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C6" w:rsidRPr="00AD18C6" w:rsidRDefault="00AD18C6" w:rsidP="00AD1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18C6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</w:rPr>
        <w:t>ИГРОВЫЕ ДИДАКТИЧЕСКИЕ ПОСОБИЯ КАК СРЕДСТВО РАЗВИТИЯ РУЧНОЙ МОТОРИКИ У ДОШКОЛЬНИКОВ</w:t>
      </w:r>
    </w:p>
    <w:p w:rsidR="00AD18C6" w:rsidRPr="00AD18C6" w:rsidRDefault="00AD18C6" w:rsidP="00AD18C6">
      <w:pPr>
        <w:spacing w:before="100" w:beforeAutospacing="1" w:after="100" w:afterAutospacing="1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Ручная моторика тесно связана с речевым, психологическим и личностным развитием ребёнка. Одной из форм обучающего воздействия взрослого на ребёнка является дидактическая игра. В то же время игра – основной вид деятельности детей. Т.о.,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д\игра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имеет две цели: обучающую, которую преследует взрослый, и игровую, ради которой действует ребёнок.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Д\игра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позволяет обеспечить нужное количество повторений на разном материале при сохранении эмоционально положительного отношения детей к заданию, что очень важно при развитии ручной моторики у дошкольников.</w:t>
      </w:r>
    </w:p>
    <w:p w:rsid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3328670</wp:posOffset>
            </wp:positionH>
            <wp:positionV relativeFrom="paragraph">
              <wp:posOffset>92710</wp:posOffset>
            </wp:positionV>
            <wp:extent cx="2924175" cy="2199005"/>
            <wp:effectExtent l="114300" t="0" r="238125" b="182245"/>
            <wp:wrapNone/>
            <wp:docPr id="8" name="Рисунок 7" descr="Play-Dough-Buttons7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y-Dough-Buttons7-300x22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90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-753745</wp:posOffset>
            </wp:positionH>
            <wp:positionV relativeFrom="paragraph">
              <wp:posOffset>92710</wp:posOffset>
            </wp:positionV>
            <wp:extent cx="4006215" cy="2001520"/>
            <wp:effectExtent l="38100" t="0" r="203835" b="284480"/>
            <wp:wrapNone/>
            <wp:docPr id="1" name="Рисунок 1" descr="http://ds1-skazka.narod.ru/pm/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-skazka.narod.ru/pm/8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15" cy="2001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D18C6" w:rsidRPr="00AD18C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8452E" w:rsidRPr="00D8452E" w:rsidRDefault="00AD18C6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  <w:r w:rsidRPr="00AD18C6">
        <w:rPr>
          <w:rFonts w:ascii="Times New Roman" w:eastAsia="Times New Roman" w:hAnsi="Times New Roman" w:cs="Times New Roman"/>
          <w:sz w:val="24"/>
          <w:szCs w:val="24"/>
        </w:rPr>
        <w:t>Игры с пуговицами «Сортировка» по цвету, величине, оттенку, форме».</w:t>
      </w: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287020</wp:posOffset>
            </wp:positionV>
            <wp:extent cx="4560570" cy="3426460"/>
            <wp:effectExtent l="19050" t="0" r="0" b="0"/>
            <wp:wrapNone/>
            <wp:docPr id="2" name="Рисунок 1" descr="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057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18C6" w:rsidRPr="00AD18C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D8452E" w:rsidRPr="00D8452E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:rsidR="00AD18C6" w:rsidRPr="00B43974" w:rsidRDefault="00AD18C6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  <w:r w:rsidRPr="00AD18C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«Весёлые крышки»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Учить детей производить откручивание и закручивание крышек разного диаметра, зр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тельно определять по схеме их заданное местопол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ожение или цвет.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br/>
        <w:t xml:space="preserve">Оборудование: 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деревянная основа со встроенными в неё горлышками от пластиковых бутылок, наборы крышек разного цвета и карточки-схемы с вариантами чередования крышек по цвету.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«Золушка» или «Будь внимателен»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Учить детей выполнять соотносящие действия,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 xml:space="preserve"> сортировать предметы по цвету, 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ве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личине, фактуре.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br/>
        <w:t xml:space="preserve">Оборудование : 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ёмкости для сортировки, материал – пуговицы, бусины, крышки, фасоль, фишки или мозаика.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«Волшебный шнурок»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Учить детей выкладывать шнурок или резинку для волос по схеме вокруг фишек – силовых кнопок, развивать координацию рук, зрительное воспр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иятие, внимание.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br/>
        <w:t xml:space="preserve">Оборудование: 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деревянная основа с фишками, расположенными в определённом порядке, шнурки или резинки для волос, карточки-схемы.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«Весёлые прищепки»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 xml:space="preserve">Цели 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Учить детей правильно брать и открывать прищепку, находить её местоположение по цвету. Развивать координацию рук, внимание.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 xml:space="preserve">Оборудование 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Прозрачная ёмкость или полоска, по краю которой наклеены разноцветные полоски, набор цветных прищепок.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«Кастаньеты»</w:t>
      </w:r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чувства ритма, мелкой ручной моторики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Крупные пуговицы с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резиночками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для крепления к пальцам.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«Сколько пуговиц в коробке»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фонематического слуха, внимания, чувства ритма.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Коробочки из-под киндер-сюрпризов или фотопленок, мелкие пуговицы в каждой коробочке – 1, 2, много.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На слух расставить коробочки в порядке возрастания количества пуговиц.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«Попади в цель»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глазомера, внимания, закрепление счета.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Пуговицы разного цвета (или крышки), ёмкость.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«Забей гол в ворота»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дыхательного аппарата, мелкой моторики рук, глазомера.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Условные ворота, пуговица – для щелчка или трубочка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коктейльная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и комок салфетки – для сдувания.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«Пуговичные (гороховые) аппликации»</w:t>
      </w:r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мелкой моторики рук, художественного вкуса, усидчивости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Дощечка с пластилиновой основой, семена или пуговицы.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«Пуговичные бусы»</w:t>
      </w:r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мелкой моторики рук, внимания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Леска с закрепленной на конце пуговицей, набор пуговиц.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«Лабиринт»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ручной моторики, внимания.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Обрезки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коктейльных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трубочек, строительные крестики.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«Конструктор»</w:t>
      </w:r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моторики рук, фантазии, глазомера.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Трубочки для коктейля, крестики дистанционные.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«Творческая мастерская»</w:t>
      </w:r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Развитие моторики рук, фантазии, усидчивости.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Пуговицы, бусы, обрезки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коктейльных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трубочек, проволока или леска, нитки с иголкой.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>Д\и</w:t>
      </w:r>
      <w:proofErr w:type="spellEnd"/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t xml:space="preserve"> «Робин Гуд»</w:t>
      </w:r>
      <w:r w:rsidRPr="00726E6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Равитие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глазомера, внимания.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Оборудование</w:t>
      </w:r>
      <w:r w:rsidR="00726E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 xml:space="preserve"> Стрелы, сделанные из трубочек для коктейля, цель-коробка.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 xml:space="preserve">Систематическая, целенаправленная работа по развитию мелкой моторики помогает преодолеть различные недостатки и отклонения в психофизиологической сфере ребёнка, заметно увеличивается объём памяти, внимание становится более устойчивым; повышается его концентрация, активно развивается творческое воображение, уменьшается </w:t>
      </w:r>
      <w:proofErr w:type="spellStart"/>
      <w:r w:rsidRPr="00AD18C6">
        <w:rPr>
          <w:rFonts w:ascii="Times New Roman" w:eastAsia="Times New Roman" w:hAnsi="Times New Roman" w:cs="Times New Roman"/>
          <w:sz w:val="24"/>
          <w:szCs w:val="24"/>
        </w:rPr>
        <w:t>гипервозбудимость</w:t>
      </w:r>
      <w:proofErr w:type="spellEnd"/>
      <w:r w:rsidRPr="00AD18C6">
        <w:rPr>
          <w:rFonts w:ascii="Times New Roman" w:eastAsia="Times New Roman" w:hAnsi="Times New Roman" w:cs="Times New Roman"/>
          <w:sz w:val="24"/>
          <w:szCs w:val="24"/>
        </w:rPr>
        <w:t>, исчезает мышечная слабость рук 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br/>
        <w:t>С этой целью рекомендуется использовать разнообразный дидактический материал: «Гремящие коробочки», «Волшебные мешочки», «Сухой бассейн»</w:t>
      </w:r>
      <w:r w:rsidR="00B43974" w:rsidRPr="00B4397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B43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974" w:rsidRPr="00B43974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AD18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974" w:rsidRPr="00B43974" w:rsidRDefault="00D8452E" w:rsidP="00726E66">
      <w:pPr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42545</wp:posOffset>
            </wp:positionV>
            <wp:extent cx="2954655" cy="2092325"/>
            <wp:effectExtent l="114300" t="0" r="226695" b="174625"/>
            <wp:wrapNone/>
            <wp:docPr id="6" name="Рисунок 5" descr="b230c8da3e6142f4cb7fb0767fdd98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30c8da3e6142f4cb7fb0767fdd98f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655" cy="2092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-73025</wp:posOffset>
            </wp:positionV>
            <wp:extent cx="3325495" cy="2207260"/>
            <wp:effectExtent l="95250" t="0" r="236855" b="212090"/>
            <wp:wrapNone/>
            <wp:docPr id="4" name="Рисунок 3" descr="0fc083272510d7cae1a60d592bf95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c083272510d7cae1a60d592bf95b7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22072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01F42" w:rsidRDefault="00D8452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3246755</wp:posOffset>
            </wp:positionH>
            <wp:positionV relativeFrom="paragraph">
              <wp:posOffset>3247390</wp:posOffset>
            </wp:positionV>
            <wp:extent cx="3036570" cy="2125345"/>
            <wp:effectExtent l="114300" t="0" r="220980" b="198755"/>
            <wp:wrapNone/>
            <wp:docPr id="3" name="Рисунок 2" descr="28d1ff823693ead33ad7bad3a3a739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d1ff823693ead33ad7bad3a3a739e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1253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3279775</wp:posOffset>
            </wp:positionV>
            <wp:extent cx="3385185" cy="2092325"/>
            <wp:effectExtent l="19050" t="0" r="215265" b="231775"/>
            <wp:wrapNone/>
            <wp:docPr id="10" name="Рисунок 9" descr="eb417d7618f97d34e58fed1f57736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417d7618f97d34e58fed1f577360f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85185" cy="2092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1452245</wp:posOffset>
            </wp:positionV>
            <wp:extent cx="3028950" cy="1894205"/>
            <wp:effectExtent l="76200" t="0" r="209550" b="201295"/>
            <wp:wrapNone/>
            <wp:docPr id="9" name="Рисунок 8" descr="ece2a137da20dcc331ff6dc806b0b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e2a137da20dcc331ff6dc806b0bc3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8942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43974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-945756</wp:posOffset>
            </wp:positionH>
            <wp:positionV relativeFrom="paragraph">
              <wp:posOffset>5992833</wp:posOffset>
            </wp:positionV>
            <wp:extent cx="2765339" cy="1967110"/>
            <wp:effectExtent l="19050" t="0" r="0" b="0"/>
            <wp:wrapNone/>
            <wp:docPr id="5" name="Рисунок 4" descr="47e77071c3b5e68be54969c920c5d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e77071c3b5e68be54969c920c5d06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013" cy="1967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C62DF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199304</wp:posOffset>
            </wp:positionH>
            <wp:positionV relativeFrom="paragraph">
              <wp:posOffset>5982146</wp:posOffset>
            </wp:positionV>
            <wp:extent cx="5714485" cy="2858530"/>
            <wp:effectExtent l="19050" t="0" r="515" b="0"/>
            <wp:wrapNone/>
            <wp:docPr id="7" name="Рисунок 6" descr="cf-therap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-therapies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4485" cy="28585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501F42" w:rsidSect="00D8452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AD18C6"/>
    <w:rsid w:val="00057CF4"/>
    <w:rsid w:val="00150753"/>
    <w:rsid w:val="00501F42"/>
    <w:rsid w:val="00726E66"/>
    <w:rsid w:val="008C62DF"/>
    <w:rsid w:val="008D7B2F"/>
    <w:rsid w:val="00AD18C6"/>
    <w:rsid w:val="00B43974"/>
    <w:rsid w:val="00D8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8</cp:revision>
  <dcterms:created xsi:type="dcterms:W3CDTF">2014-02-25T06:19:00Z</dcterms:created>
  <dcterms:modified xsi:type="dcterms:W3CDTF">2018-11-03T09:56:00Z</dcterms:modified>
</cp:coreProperties>
</file>