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A4DF" w14:textId="5170251A" w:rsidR="005035B5" w:rsidRDefault="005035B5" w:rsidP="005035B5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5035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Pr="005035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Янина Надежда Ивановна, врач -психиатр ГАУЗ Со </w:t>
      </w:r>
      <w:proofErr w:type="spellStart"/>
      <w:r w:rsidRPr="005035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Сокпб</w:t>
      </w:r>
      <w:proofErr w:type="spellEnd"/>
      <w:r w:rsidRPr="005035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филиал «Детство»</w:t>
      </w:r>
    </w:p>
    <w:p w14:paraId="4DCAC3BC" w14:textId="77777777" w:rsidR="005035B5" w:rsidRPr="005035B5" w:rsidRDefault="005035B5" w:rsidP="005035B5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F0B1AD" w14:textId="54041CDA" w:rsidR="005035B5" w:rsidRDefault="005035B5" w:rsidP="00D73CC7">
      <w:pPr>
        <w:jc w:val="center"/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  <w:t>Задержка речевого развития детей.</w:t>
      </w:r>
    </w:p>
    <w:p w14:paraId="5399F2CA" w14:textId="77777777" w:rsidR="005035B5" w:rsidRDefault="005035B5" w:rsidP="00D73CC7">
      <w:pPr>
        <w:jc w:val="center"/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</w:pPr>
    </w:p>
    <w:p w14:paraId="4C9D0A72" w14:textId="564C3095" w:rsidR="00F574DE" w:rsidRPr="003A7149" w:rsidRDefault="00D73CC7" w:rsidP="00D73CC7">
      <w:pPr>
        <w:jc w:val="center"/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</w:pPr>
      <w:r w:rsidRPr="00AA323A"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  <w:t>Нейроонтогенез.</w:t>
      </w:r>
    </w:p>
    <w:p w14:paraId="3FA69560" w14:textId="77777777" w:rsidR="00D73CC7" w:rsidRPr="003A7149" w:rsidRDefault="00D73CC7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Площадь коры головного мозга зависит от количества клеток-предшественников, которые образовались в  пролиферативной стадии и дали затем начало радиальным колонкам </w:t>
      </w:r>
      <w:r w:rsidR="00AA323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</w:t>
      </w:r>
      <w:r w:rsidR="00AA323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="00AA323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 месяцы внутриутробного развития.</w:t>
      </w:r>
      <w:r w:rsidRPr="00D73CC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Большинство нейронов уже присутствует в мозге на своих местах к 7-му месяцу внутриутробного развития.</w:t>
      </w:r>
      <w:r w:rsidRPr="00D73CC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Формирование основных борозд и извилин начинается с 15-й недели, к 28-й неделе видны основные борозды, а все борозды и извилины вторичного порядка формируются к моменту рождения.</w:t>
      </w:r>
    </w:p>
    <w:p w14:paraId="74BD552B" w14:textId="2FB07869" w:rsidR="00D73CC7" w:rsidRDefault="00D73CC7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Максимальная скорость роста мозга отмечается в первые два года жизни. К 6 годам вес мозга составляет 95% от веса взрослого. К 11,5 годам у девочек и к 14, 5 годам у мальчиков мозг достигает своего максимального объёма, после чего незначительно</w:t>
      </w:r>
      <w:r w:rsidR="005035B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</w:t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нижается.</w:t>
      </w:r>
      <w:r w:rsidRPr="00D73CC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Серое вещество начинает оформляться со второго триместра беременности на высоте усиленной миграции нейронов и глиогенеза, своего пика толщина серого вещества достигает с 5 до 11 лет, а далее она снижается.</w:t>
      </w:r>
    </w:p>
    <w:p w14:paraId="1E7955E6" w14:textId="77777777" w:rsidR="00AA323A" w:rsidRDefault="00AA323A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FE11506" w14:textId="77777777" w:rsidR="00AA323A" w:rsidRPr="003A7149" w:rsidRDefault="00AA323A" w:rsidP="00AA323A">
      <w:pPr>
        <w:jc w:val="center"/>
        <w:rPr>
          <w:rFonts w:ascii="Times New Roman" w:hAnsi="Times New Roman" w:cs="Times New Roman"/>
          <w:color w:val="2C2D2E"/>
          <w:sz w:val="40"/>
          <w:szCs w:val="40"/>
          <w:u w:val="single"/>
          <w:shd w:val="clear" w:color="auto" w:fill="FFFFFF"/>
        </w:rPr>
      </w:pPr>
      <w:r w:rsidRPr="003A7149"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  <w:t>Синаптогенез</w:t>
      </w:r>
      <w:r w:rsidRPr="003A7149">
        <w:rPr>
          <w:rFonts w:ascii="Times New Roman" w:hAnsi="Times New Roman" w:cs="Times New Roman"/>
          <w:color w:val="2C2D2E"/>
          <w:sz w:val="40"/>
          <w:szCs w:val="40"/>
          <w:u w:val="single"/>
          <w:shd w:val="clear" w:color="auto" w:fill="FFFFFF"/>
        </w:rPr>
        <w:t>.</w:t>
      </w:r>
    </w:p>
    <w:p w14:paraId="68F0510F" w14:textId="77777777" w:rsidR="00AA323A" w:rsidRPr="003A7149" w:rsidRDefault="00AA323A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6628A08" w14:textId="77777777" w:rsidR="00AA323A" w:rsidRDefault="00D73CC7" w:rsidP="005035B5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Максимальная плотность синапсов в первичной зрительной коре (затылочные доли) достигает к 8-12 месяцам, а в префронтальных отделах лобных долей - к 2-4 годам.</w:t>
      </w:r>
    </w:p>
    <w:p w14:paraId="6D565016" w14:textId="3C5ED23E" w:rsidR="00AA323A" w:rsidRDefault="00D73CC7" w:rsidP="005035B5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 время позднего детства (7-15 лет), синаптическая плотность в лобных отделах уменьшается примерно на 40%.</w:t>
      </w:r>
    </w:p>
    <w:p w14:paraId="234B4D83" w14:textId="77777777" w:rsidR="00AA323A" w:rsidRPr="006E401D" w:rsidRDefault="00D73CC7" w:rsidP="00AA323A">
      <w:pPr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</w:pPr>
      <w:r w:rsidRPr="006E401D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 xml:space="preserve">Что стимулирует </w:t>
      </w:r>
      <w:proofErr w:type="spellStart"/>
      <w:r w:rsidRPr="006E401D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>синаптогенез</w:t>
      </w:r>
      <w:proofErr w:type="spellEnd"/>
      <w:r w:rsidRPr="006E401D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>?</w:t>
      </w:r>
    </w:p>
    <w:p w14:paraId="1AE95543" w14:textId="77777777" w:rsidR="00AA323A" w:rsidRPr="00AA323A" w:rsidRDefault="00000000" w:rsidP="00AA323A">
      <w:pPr>
        <w:jc w:val="center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</w:rPr>
        <w:pict w14:anchorId="1EB1B5C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9.95pt;margin-top:41.7pt;width:38.25pt;height:66.8pt;z-index:251658240">
            <v:textbox style="layout-flow:vertical-ideographic"/>
          </v:shape>
        </w:pict>
      </w:r>
      <w:r w:rsidR="00D73CC7" w:rsidRPr="00D73CC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D73CC7"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Сенсорная стимуляция.</w:t>
      </w:r>
    </w:p>
    <w:p w14:paraId="0478A770" w14:textId="77777777" w:rsidR="00AA323A" w:rsidRDefault="00AA323A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3BC1ABA" w14:textId="77777777" w:rsidR="00AA323A" w:rsidRDefault="00AA323A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25A1D67" w14:textId="77777777" w:rsidR="00AA323A" w:rsidRDefault="00AA323A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626A500" w14:textId="77777777" w:rsidR="00AA323A" w:rsidRDefault="00D73CC7" w:rsidP="00AA323A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Врождённая нейрональная активность.</w:t>
      </w:r>
    </w:p>
    <w:p w14:paraId="2394CDC4" w14:textId="77777777" w:rsidR="00D73CC7" w:rsidRPr="003A7149" w:rsidRDefault="00D73CC7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</w:rPr>
        <w:lastRenderedPageBreak/>
        <w:br/>
      </w: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Обучение (освоение и закрепление) - закрепление определённых синоптических путей в ответ на повторное предъявление сходных стимулов.</w:t>
      </w:r>
    </w:p>
    <w:p w14:paraId="1EA69DBD" w14:textId="77777777" w:rsidR="00D73CC7" w:rsidRDefault="00D73CC7" w:rsidP="00D73CC7">
      <w:pPr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</w:pPr>
      <w:r w:rsidRPr="00AA323A"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  <w:t>Семейно-социальные причины задержки речевого развития у детей до 2 лет.</w:t>
      </w:r>
    </w:p>
    <w:p w14:paraId="48D35E24" w14:textId="77777777" w:rsidR="00D73CC7" w:rsidRPr="00D73CC7" w:rsidRDefault="00D73CC7" w:rsidP="00D73CC7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Невостребованность речи: сниженный объём общения с ребёнком.</w:t>
      </w:r>
    </w:p>
    <w:p w14:paraId="6FCF6703" w14:textId="77777777" w:rsidR="00D73CC7" w:rsidRPr="00D73CC7" w:rsidRDefault="00D73CC7" w:rsidP="00D73CC7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Невостребованность речи: предугадывание действий и мотивов ребёнка.</w:t>
      </w:r>
    </w:p>
    <w:p w14:paraId="02AFD96D" w14:textId="77777777" w:rsidR="00D73CC7" w:rsidRDefault="00D73CC7" w:rsidP="00D73CC7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Копирование речевой модели поведения других детей, с которыми много контактируют (близнецы, старшие братья/сёстры с нарушениями речи).</w:t>
      </w:r>
    </w:p>
    <w:p w14:paraId="2F34DD7A" w14:textId="77777777" w:rsidR="00AA323A" w:rsidRPr="003A7149" w:rsidRDefault="00AA323A" w:rsidP="00D73CC7">
      <w:pPr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</w:p>
    <w:p w14:paraId="1A21519D" w14:textId="77777777" w:rsidR="00D73CC7" w:rsidRDefault="00D73CC7" w:rsidP="00D73CC7">
      <w:pPr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</w:pPr>
      <w:r w:rsidRPr="00AA323A">
        <w:rPr>
          <w:rFonts w:ascii="Times New Roman" w:hAnsi="Times New Roman" w:cs="Times New Roman"/>
          <w:b/>
          <w:bCs/>
          <w:color w:val="2C2D2E"/>
          <w:sz w:val="40"/>
          <w:szCs w:val="40"/>
          <w:u w:val="single"/>
          <w:shd w:val="clear" w:color="auto" w:fill="FFFFFF"/>
        </w:rPr>
        <w:t>Семейно-социальные причины задержки речевого развития у детей до 2 лет.</w:t>
      </w:r>
    </w:p>
    <w:p w14:paraId="666D60A5" w14:textId="77777777" w:rsidR="00D73CC7" w:rsidRDefault="00D73CC7" w:rsidP="005035B5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Недостаточная эмоциональная составляющая в общении с ребёнком (бедность интонаций, мелодической стороны речи).</w:t>
      </w:r>
    </w:p>
    <w:p w14:paraId="0D2182B2" w14:textId="77777777" w:rsidR="00D73CC7" w:rsidRPr="006E401D" w:rsidRDefault="00D73CC7" w:rsidP="00D73CC7">
      <w:pPr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6E401D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>Знаете ли вы?</w:t>
      </w:r>
    </w:p>
    <w:p w14:paraId="599F9797" w14:textId="6E8CDBEC" w:rsidR="00D73CC7" w:rsidRDefault="00D73CC7" w:rsidP="005035B5">
      <w:pPr>
        <w:ind w:firstLine="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3C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Первые 5 лет жизни ребёнка за речевое развитие отвечает в основном правое полушарие мозга, и только после 5 лет - левое полушарие.</w:t>
      </w:r>
    </w:p>
    <w:p w14:paraId="5A876D25" w14:textId="77777777" w:rsidR="006E401D" w:rsidRPr="003A7149" w:rsidRDefault="006E401D" w:rsidP="00D73CC7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87316DC" w14:textId="77777777" w:rsidR="00D73CC7" w:rsidRPr="009D385C" w:rsidRDefault="00D73CC7" w:rsidP="00D73CC7">
      <w:pPr>
        <w:pStyle w:val="a3"/>
        <w:shd w:val="clear" w:color="auto" w:fill="FFFFFF"/>
        <w:spacing w:before="0" w:beforeAutospacing="0"/>
        <w:rPr>
          <w:b/>
          <w:bCs/>
          <w:color w:val="2C2D2E"/>
          <w:sz w:val="40"/>
          <w:szCs w:val="40"/>
        </w:rPr>
      </w:pPr>
      <w:r w:rsidRPr="009D385C">
        <w:rPr>
          <w:b/>
          <w:bCs/>
          <w:color w:val="2C2D2E"/>
          <w:sz w:val="40"/>
          <w:szCs w:val="40"/>
        </w:rPr>
        <w:t>Врождённое и приобретённое.</w:t>
      </w:r>
    </w:p>
    <w:p w14:paraId="1240B76A" w14:textId="77777777" w:rsidR="00484109" w:rsidRDefault="00000000" w:rsidP="006E401D">
      <w:pPr>
        <w:pStyle w:val="a3"/>
        <w:shd w:val="clear" w:color="auto" w:fill="FFFFFF"/>
        <w:spacing w:before="0" w:beforeAutospacing="0"/>
        <w:jc w:val="center"/>
        <w:rPr>
          <w:color w:val="2C2D2E"/>
          <w:sz w:val="32"/>
          <w:szCs w:val="32"/>
        </w:rPr>
      </w:pPr>
      <w:r>
        <w:rPr>
          <w:rFonts w:asciiTheme="minorHAnsi" w:hAnsiTheme="minorHAnsi" w:cstheme="minorHAnsi"/>
          <w:noProof/>
          <w:color w:val="2C2D2E"/>
          <w:sz w:val="40"/>
          <w:szCs w:val="40"/>
        </w:rPr>
        <w:pict w14:anchorId="2296AD8B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163.5pt;margin-top:50.55pt;width:38.25pt;height:38.4pt;rotation:180;z-index:251660288">
            <v:textbox style="layout-flow:vertical-ideographic"/>
          </v:shape>
        </w:pict>
      </w:r>
      <w:r w:rsidR="00484109" w:rsidRPr="006E401D">
        <w:rPr>
          <w:color w:val="2C2D2E"/>
          <w:sz w:val="32"/>
          <w:szCs w:val="32"/>
        </w:rPr>
        <w:t>Нейробиологический мотив изучения</w:t>
      </w:r>
      <w:r w:rsidR="006E401D" w:rsidRPr="006E401D">
        <w:rPr>
          <w:color w:val="2C2D2E"/>
          <w:sz w:val="32"/>
          <w:szCs w:val="32"/>
        </w:rPr>
        <w:t>.</w:t>
      </w:r>
    </w:p>
    <w:p w14:paraId="57C9078B" w14:textId="77777777" w:rsidR="006E401D" w:rsidRPr="006E401D" w:rsidRDefault="006E401D" w:rsidP="006E401D">
      <w:pPr>
        <w:pStyle w:val="a3"/>
        <w:shd w:val="clear" w:color="auto" w:fill="FFFFFF"/>
        <w:spacing w:before="0" w:beforeAutospacing="0"/>
        <w:jc w:val="center"/>
        <w:rPr>
          <w:color w:val="2C2D2E"/>
          <w:sz w:val="32"/>
          <w:szCs w:val="32"/>
        </w:rPr>
      </w:pPr>
    </w:p>
    <w:p w14:paraId="56333583" w14:textId="77777777" w:rsidR="006E401D" w:rsidRDefault="006E401D" w:rsidP="006E401D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2D2E"/>
          <w:sz w:val="28"/>
          <w:szCs w:val="28"/>
        </w:rPr>
      </w:pPr>
    </w:p>
    <w:p w14:paraId="0598D083" w14:textId="77777777" w:rsidR="00484109" w:rsidRDefault="00000000" w:rsidP="006E401D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2D2E"/>
          <w:sz w:val="40"/>
          <w:szCs w:val="40"/>
        </w:rPr>
      </w:pPr>
      <w:r>
        <w:rPr>
          <w:rFonts w:asciiTheme="minorHAnsi" w:hAnsiTheme="minorHAnsi" w:cstheme="minorHAnsi"/>
          <w:noProof/>
          <w:color w:val="000000" w:themeColor="text1"/>
          <w:sz w:val="40"/>
          <w:szCs w:val="40"/>
        </w:rPr>
        <w:pict w14:anchorId="098C6D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2.55pt;margin-top:23.15pt;width:191.4pt;height:1.2pt;z-index:251661312" o:connectortype="straight"/>
        </w:pict>
      </w:r>
      <w:r w:rsidR="006855EF" w:rsidRPr="006E401D">
        <w:rPr>
          <w:rFonts w:asciiTheme="minorHAnsi" w:hAnsiTheme="minorHAnsi" w:cstheme="minorHAnsi"/>
          <w:color w:val="2C2D2E"/>
          <w:sz w:val="28"/>
          <w:szCs w:val="28"/>
        </w:rPr>
        <w:t>генетика</w:t>
      </w:r>
      <w:r w:rsidR="006855EF">
        <w:rPr>
          <w:rFonts w:asciiTheme="minorHAnsi" w:hAnsiTheme="minorHAnsi" w:cstheme="minorHAnsi"/>
          <w:color w:val="2C2D2E"/>
          <w:sz w:val="40"/>
          <w:szCs w:val="40"/>
        </w:rPr>
        <w:t xml:space="preserve"> </w:t>
      </w:r>
      <w:r w:rsidR="006855EF" w:rsidRPr="00484109">
        <w:rPr>
          <w:rFonts w:asciiTheme="minorHAnsi" w:hAnsiTheme="minorHAnsi" w:cstheme="minorHAnsi"/>
          <w:color w:val="2C2D2E"/>
          <w:sz w:val="28"/>
          <w:szCs w:val="28"/>
        </w:rPr>
        <w:t>природы заболевани</w:t>
      </w:r>
      <w:r w:rsidR="006855EF">
        <w:rPr>
          <w:rFonts w:asciiTheme="minorHAnsi" w:hAnsiTheme="minorHAnsi" w:cstheme="minorHAnsi"/>
          <w:color w:val="2C2D2E"/>
          <w:sz w:val="28"/>
          <w:szCs w:val="28"/>
        </w:rPr>
        <w:t>й</w:t>
      </w:r>
    </w:p>
    <w:p w14:paraId="5283F6F9" w14:textId="77777777" w:rsidR="00484109" w:rsidRPr="006E401D" w:rsidRDefault="00000000" w:rsidP="006E401D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2D2E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40"/>
          <w:szCs w:val="40"/>
        </w:rPr>
        <w:pict w14:anchorId="6B59AC24">
          <v:shape id="_x0000_s1027" type="#_x0000_t68" style="position:absolute;left:0;text-align:left;margin-left:279pt;margin-top:30.1pt;width:38.25pt;height:38.4pt;z-index:251659264">
            <v:textbox style="layout-flow:vertical-ideographic"/>
          </v:shape>
        </w:pict>
      </w:r>
      <w:r w:rsidR="006E401D" w:rsidRPr="006E401D">
        <w:rPr>
          <w:rFonts w:asciiTheme="minorHAnsi" w:hAnsiTheme="minorHAnsi" w:cstheme="minorHAnsi"/>
          <w:color w:val="2C2D2E"/>
          <w:sz w:val="28"/>
          <w:szCs w:val="28"/>
        </w:rPr>
        <w:t>факторы внешней среды</w:t>
      </w:r>
    </w:p>
    <w:p w14:paraId="2BA68FF1" w14:textId="77777777" w:rsidR="006E401D" w:rsidRDefault="006E401D" w:rsidP="006E401D">
      <w:pPr>
        <w:pStyle w:val="a3"/>
        <w:shd w:val="clear" w:color="auto" w:fill="FFFFFF"/>
        <w:jc w:val="center"/>
        <w:rPr>
          <w:color w:val="2C2D2E"/>
          <w:sz w:val="28"/>
          <w:szCs w:val="28"/>
        </w:rPr>
      </w:pPr>
    </w:p>
    <w:p w14:paraId="2FECD017" w14:textId="77777777" w:rsidR="006E401D" w:rsidRDefault="006E401D" w:rsidP="00D73CC7">
      <w:pPr>
        <w:pStyle w:val="a3"/>
        <w:shd w:val="clear" w:color="auto" w:fill="FFFFFF"/>
        <w:rPr>
          <w:color w:val="2C2D2E"/>
          <w:sz w:val="28"/>
          <w:szCs w:val="28"/>
        </w:rPr>
      </w:pPr>
    </w:p>
    <w:p w14:paraId="2AF7DD65" w14:textId="77777777" w:rsidR="006E401D" w:rsidRDefault="006E401D" w:rsidP="00D73CC7">
      <w:pPr>
        <w:pStyle w:val="a3"/>
        <w:shd w:val="clear" w:color="auto" w:fill="FFFFFF"/>
        <w:rPr>
          <w:color w:val="2C2D2E"/>
          <w:sz w:val="28"/>
          <w:szCs w:val="28"/>
        </w:rPr>
      </w:pPr>
    </w:p>
    <w:p w14:paraId="0303E623" w14:textId="77777777" w:rsidR="005035B5" w:rsidRDefault="005035B5" w:rsidP="006E401D">
      <w:pPr>
        <w:pStyle w:val="a3"/>
        <w:shd w:val="clear" w:color="auto" w:fill="FFFFFF"/>
        <w:jc w:val="center"/>
        <w:rPr>
          <w:color w:val="2C2D2E"/>
          <w:sz w:val="32"/>
          <w:szCs w:val="32"/>
        </w:rPr>
      </w:pPr>
    </w:p>
    <w:p w14:paraId="01F539C5" w14:textId="197A4709" w:rsidR="006E401D" w:rsidRPr="006E401D" w:rsidRDefault="00D73CC7" w:rsidP="006E401D">
      <w:pPr>
        <w:pStyle w:val="a3"/>
        <w:shd w:val="clear" w:color="auto" w:fill="FFFFFF"/>
        <w:jc w:val="center"/>
        <w:rPr>
          <w:color w:val="2C2D2E"/>
          <w:sz w:val="32"/>
          <w:szCs w:val="32"/>
        </w:rPr>
      </w:pPr>
      <w:r w:rsidRPr="006E401D">
        <w:rPr>
          <w:color w:val="2C2D2E"/>
          <w:sz w:val="32"/>
          <w:szCs w:val="32"/>
        </w:rPr>
        <w:lastRenderedPageBreak/>
        <w:t>Генетическая детерминанта развития когнитивно-эмоциональных процессов.</w:t>
      </w:r>
    </w:p>
    <w:p w14:paraId="37B5F862" w14:textId="77777777" w:rsidR="00D73CC7" w:rsidRPr="00D73CC7" w:rsidRDefault="00D73CC7" w:rsidP="00D73CC7">
      <w:pPr>
        <w:pStyle w:val="a3"/>
        <w:shd w:val="clear" w:color="auto" w:fill="FFFFFF"/>
        <w:rPr>
          <w:color w:val="2C2D2E"/>
          <w:sz w:val="28"/>
          <w:szCs w:val="28"/>
        </w:rPr>
      </w:pPr>
      <w:r w:rsidRPr="006E401D">
        <w:rPr>
          <w:b/>
          <w:bCs/>
          <w:color w:val="2C2D2E"/>
          <w:sz w:val="28"/>
          <w:szCs w:val="28"/>
        </w:rPr>
        <w:t xml:space="preserve">Состояния </w:t>
      </w:r>
      <w:r w:rsidR="006E401D" w:rsidRPr="006E401D">
        <w:rPr>
          <w:b/>
          <w:bCs/>
          <w:color w:val="2C2D2E"/>
          <w:sz w:val="28"/>
          <w:szCs w:val="28"/>
        </w:rPr>
        <w:t xml:space="preserve"> </w:t>
      </w:r>
      <w:r w:rsidR="006E401D">
        <w:rPr>
          <w:color w:val="2C2D2E"/>
          <w:sz w:val="28"/>
          <w:szCs w:val="28"/>
        </w:rPr>
        <w:t xml:space="preserve">                                                   </w:t>
      </w:r>
      <w:r w:rsidR="006E401D" w:rsidRPr="006E401D">
        <w:rPr>
          <w:b/>
          <w:bCs/>
          <w:color w:val="2C2D2E"/>
          <w:sz w:val="28"/>
          <w:szCs w:val="28"/>
        </w:rPr>
        <w:t>Н</w:t>
      </w:r>
      <w:r w:rsidRPr="006E401D">
        <w:rPr>
          <w:b/>
          <w:bCs/>
          <w:color w:val="2C2D2E"/>
          <w:sz w:val="28"/>
          <w:szCs w:val="28"/>
        </w:rPr>
        <w:t xml:space="preserve">аследственная </w:t>
      </w:r>
      <w:r w:rsidR="006E401D" w:rsidRPr="006E401D">
        <w:rPr>
          <w:b/>
          <w:bCs/>
          <w:color w:val="2C2D2E"/>
          <w:sz w:val="28"/>
          <w:szCs w:val="28"/>
        </w:rPr>
        <w:t>предрасположенность</w:t>
      </w:r>
      <w:r w:rsidR="006E401D">
        <w:rPr>
          <w:color w:val="2C2D2E"/>
          <w:sz w:val="28"/>
          <w:szCs w:val="28"/>
        </w:rPr>
        <w:t xml:space="preserve">                  </w:t>
      </w:r>
      <w:r w:rsidR="00AA323A">
        <w:rPr>
          <w:color w:val="2C2D2E"/>
          <w:sz w:val="28"/>
          <w:szCs w:val="28"/>
        </w:rPr>
        <w:br/>
      </w:r>
      <w:r w:rsidRPr="00D73CC7">
        <w:rPr>
          <w:color w:val="2C2D2E"/>
          <w:sz w:val="28"/>
          <w:szCs w:val="28"/>
        </w:rPr>
        <w:br/>
        <w:t xml:space="preserve">Результаты обучения* </w:t>
      </w:r>
      <w:r w:rsidR="006E401D">
        <w:rPr>
          <w:color w:val="2C2D2E"/>
          <w:sz w:val="28"/>
          <w:szCs w:val="28"/>
        </w:rPr>
        <w:t xml:space="preserve">                                                         </w:t>
      </w:r>
      <w:r w:rsidRPr="00D73CC7">
        <w:rPr>
          <w:color w:val="2C2D2E"/>
          <w:sz w:val="28"/>
          <w:szCs w:val="28"/>
        </w:rPr>
        <w:t>62%</w:t>
      </w:r>
      <w:r w:rsidRPr="00D73CC7">
        <w:rPr>
          <w:color w:val="2C2D2E"/>
          <w:sz w:val="28"/>
          <w:szCs w:val="28"/>
        </w:rPr>
        <w:br/>
        <w:t xml:space="preserve">Интеллект*   </w:t>
      </w:r>
      <w:r w:rsidR="006E401D">
        <w:rPr>
          <w:color w:val="2C2D2E"/>
          <w:sz w:val="28"/>
          <w:szCs w:val="28"/>
        </w:rPr>
        <w:t xml:space="preserve">                                                                         </w:t>
      </w:r>
      <w:r w:rsidRPr="00D73CC7">
        <w:rPr>
          <w:color w:val="2C2D2E"/>
          <w:sz w:val="28"/>
          <w:szCs w:val="28"/>
        </w:rPr>
        <w:t xml:space="preserve">58% </w:t>
      </w:r>
      <w:r>
        <w:rPr>
          <w:color w:val="2C2D2E"/>
          <w:sz w:val="28"/>
          <w:szCs w:val="28"/>
        </w:rPr>
        <w:br/>
      </w:r>
      <w:r w:rsidRPr="00D73CC7">
        <w:rPr>
          <w:color w:val="2C2D2E"/>
          <w:sz w:val="28"/>
          <w:szCs w:val="28"/>
        </w:rPr>
        <w:t>Посттравматическое стрессовое расстройство</w:t>
      </w:r>
      <w:bookmarkStart w:id="0" w:name="_Hlk161307629"/>
      <w:bookmarkStart w:id="1" w:name="_Hlk161307179"/>
      <w:r w:rsidR="006E401D" w:rsidRPr="00D73CC7">
        <w:rPr>
          <w:color w:val="2C2D2E"/>
          <w:sz w:val="28"/>
          <w:szCs w:val="28"/>
        </w:rPr>
        <w:t>*</w:t>
      </w:r>
      <w:bookmarkEnd w:id="0"/>
      <w:r w:rsidRPr="00D73CC7">
        <w:rPr>
          <w:color w:val="2C2D2E"/>
          <w:sz w:val="28"/>
          <w:szCs w:val="28"/>
        </w:rPr>
        <w:t>*</w:t>
      </w:r>
      <w:bookmarkEnd w:id="1"/>
      <w:r w:rsidRPr="00D73CC7">
        <w:rPr>
          <w:color w:val="2C2D2E"/>
          <w:sz w:val="28"/>
          <w:szCs w:val="28"/>
        </w:rPr>
        <w:t>   </w:t>
      </w:r>
      <w:r w:rsidR="006E401D">
        <w:rPr>
          <w:color w:val="2C2D2E"/>
          <w:sz w:val="28"/>
          <w:szCs w:val="28"/>
        </w:rPr>
        <w:t xml:space="preserve">          </w:t>
      </w:r>
      <w:r w:rsidRPr="00D73CC7">
        <w:rPr>
          <w:color w:val="2C2D2E"/>
          <w:sz w:val="28"/>
          <w:szCs w:val="28"/>
        </w:rPr>
        <w:t xml:space="preserve"> 30%</w:t>
      </w:r>
    </w:p>
    <w:p w14:paraId="5B069BD2" w14:textId="77777777" w:rsidR="00D73CC7" w:rsidRPr="005035B5" w:rsidRDefault="006E401D" w:rsidP="00D73CC7">
      <w:pPr>
        <w:pStyle w:val="a3"/>
        <w:shd w:val="clear" w:color="auto" w:fill="FFFFFF"/>
        <w:rPr>
          <w:color w:val="2C2D2E"/>
          <w:sz w:val="16"/>
          <w:szCs w:val="16"/>
          <w:lang w:val="en-US"/>
        </w:rPr>
      </w:pPr>
      <w:r w:rsidRPr="005035B5">
        <w:rPr>
          <w:color w:val="2C2D2E"/>
          <w:sz w:val="16"/>
          <w:szCs w:val="16"/>
          <w:lang w:val="en-US"/>
        </w:rPr>
        <w:t>*Krapohl E</w:t>
      </w:r>
      <w:r w:rsidR="0013409A" w:rsidRPr="005035B5">
        <w:rPr>
          <w:color w:val="2C2D2E"/>
          <w:sz w:val="16"/>
          <w:szCs w:val="16"/>
          <w:lang w:val="en-US"/>
        </w:rPr>
        <w:t xml:space="preserve">. </w:t>
      </w:r>
      <w:proofErr w:type="spellStart"/>
      <w:r w:rsidR="0013409A" w:rsidRPr="005035B5">
        <w:rPr>
          <w:color w:val="2C2D2E"/>
          <w:sz w:val="16"/>
          <w:szCs w:val="16"/>
          <w:lang w:val="en-US"/>
        </w:rPr>
        <w:t>Rimfeld</w:t>
      </w:r>
      <w:proofErr w:type="spellEnd"/>
      <w:r w:rsidR="0013409A" w:rsidRPr="005035B5">
        <w:rPr>
          <w:color w:val="2C2D2E"/>
          <w:sz w:val="16"/>
          <w:szCs w:val="16"/>
          <w:lang w:val="en-US"/>
        </w:rPr>
        <w:t xml:space="preserve"> K</w:t>
      </w:r>
      <w:r w:rsidR="00D73CC7" w:rsidRPr="005035B5">
        <w:rPr>
          <w:color w:val="2C2D2E"/>
          <w:sz w:val="16"/>
          <w:szCs w:val="16"/>
          <w:lang w:val="en-US"/>
        </w:rPr>
        <w:t>.</w:t>
      </w:r>
      <w:r w:rsidR="0013409A" w:rsidRPr="005035B5">
        <w:rPr>
          <w:color w:val="2C2D2E"/>
          <w:sz w:val="16"/>
          <w:szCs w:val="16"/>
          <w:lang w:val="en-US"/>
        </w:rPr>
        <w:t xml:space="preserve"> Shakeshaft NG, </w:t>
      </w:r>
      <w:proofErr w:type="spellStart"/>
      <w:r w:rsidR="0013409A" w:rsidRPr="005035B5">
        <w:rPr>
          <w:color w:val="2C2D2E"/>
          <w:sz w:val="16"/>
          <w:szCs w:val="16"/>
          <w:lang w:val="en-US"/>
        </w:rPr>
        <w:t>Tr</w:t>
      </w:r>
      <w:r w:rsidR="000334FD" w:rsidRPr="005035B5">
        <w:rPr>
          <w:color w:val="2C2D2E"/>
          <w:sz w:val="16"/>
          <w:szCs w:val="16"/>
          <w:lang w:val="en-US"/>
        </w:rPr>
        <w:t>zaskowski</w:t>
      </w:r>
      <w:proofErr w:type="spellEnd"/>
      <w:r w:rsidR="000334FD" w:rsidRPr="005035B5">
        <w:rPr>
          <w:color w:val="2C2D2E"/>
          <w:sz w:val="16"/>
          <w:szCs w:val="16"/>
          <w:lang w:val="en-US"/>
        </w:rPr>
        <w:t xml:space="preserve"> M, McMillan A, </w:t>
      </w:r>
      <w:proofErr w:type="spellStart"/>
      <w:r w:rsidR="000334FD" w:rsidRPr="005035B5">
        <w:rPr>
          <w:color w:val="2C2D2E"/>
          <w:sz w:val="16"/>
          <w:szCs w:val="16"/>
          <w:lang w:val="en-US"/>
        </w:rPr>
        <w:t>Pingault</w:t>
      </w:r>
      <w:proofErr w:type="spellEnd"/>
      <w:r w:rsidR="000334FD" w:rsidRPr="005035B5">
        <w:rPr>
          <w:color w:val="2C2D2E"/>
          <w:sz w:val="16"/>
          <w:szCs w:val="16"/>
          <w:lang w:val="en-US"/>
        </w:rPr>
        <w:t xml:space="preserve"> JB. </w:t>
      </w:r>
      <w:r w:rsidR="007A2DF5" w:rsidRPr="005035B5">
        <w:rPr>
          <w:color w:val="2C2D2E"/>
          <w:sz w:val="16"/>
          <w:szCs w:val="16"/>
          <w:lang w:val="en-US"/>
        </w:rPr>
        <w:t xml:space="preserve">Asbury K, </w:t>
      </w:r>
      <w:proofErr w:type="spellStart"/>
      <w:r w:rsidR="007A2DF5" w:rsidRPr="005035B5">
        <w:rPr>
          <w:color w:val="2C2D2E"/>
          <w:sz w:val="16"/>
          <w:szCs w:val="16"/>
          <w:lang w:val="en-US"/>
        </w:rPr>
        <w:t>Hariaar</w:t>
      </w:r>
      <w:proofErr w:type="spellEnd"/>
      <w:r w:rsidR="007A2DF5" w:rsidRPr="005035B5">
        <w:rPr>
          <w:color w:val="2C2D2E"/>
          <w:sz w:val="16"/>
          <w:szCs w:val="16"/>
          <w:lang w:val="en-US"/>
        </w:rPr>
        <w:t xml:space="preserve"> N, Kovas </w:t>
      </w:r>
      <w:r w:rsidR="00B932F6" w:rsidRPr="005035B5">
        <w:rPr>
          <w:color w:val="2C2D2E"/>
          <w:sz w:val="16"/>
          <w:szCs w:val="16"/>
          <w:lang w:val="en-US"/>
        </w:rPr>
        <w:t>Y, Dale</w:t>
      </w:r>
      <w:r w:rsidR="007A2DF5" w:rsidRPr="005035B5">
        <w:rPr>
          <w:color w:val="2C2D2E"/>
          <w:sz w:val="16"/>
          <w:szCs w:val="16"/>
          <w:lang w:val="en-US"/>
        </w:rPr>
        <w:t xml:space="preserve"> </w:t>
      </w:r>
      <w:r w:rsidR="00B932F6" w:rsidRPr="005035B5">
        <w:rPr>
          <w:color w:val="2C2D2E"/>
          <w:sz w:val="16"/>
          <w:szCs w:val="16"/>
          <w:lang w:val="en-US"/>
        </w:rPr>
        <w:t>PS, Plomin</w:t>
      </w:r>
      <w:r w:rsidR="007A2DF5" w:rsidRPr="005035B5">
        <w:rPr>
          <w:color w:val="2C2D2E"/>
          <w:sz w:val="16"/>
          <w:szCs w:val="16"/>
          <w:lang w:val="en-US"/>
        </w:rPr>
        <w:t xml:space="preserve"> R, </w:t>
      </w:r>
      <w:proofErr w:type="gramStart"/>
      <w:r w:rsidR="007A2DF5" w:rsidRPr="005035B5">
        <w:rPr>
          <w:color w:val="2C2D2E"/>
          <w:sz w:val="16"/>
          <w:szCs w:val="16"/>
          <w:lang w:val="en-US"/>
        </w:rPr>
        <w:t>The</w:t>
      </w:r>
      <w:proofErr w:type="gramEnd"/>
      <w:r w:rsidR="007A2DF5" w:rsidRPr="005035B5">
        <w:rPr>
          <w:color w:val="2C2D2E"/>
          <w:sz w:val="16"/>
          <w:szCs w:val="16"/>
          <w:lang w:val="en-US"/>
        </w:rPr>
        <w:t xml:space="preserve"> high heritability of educational achievement reflects many genetically influenced traits, not just intelligence. Proc Natl</w:t>
      </w:r>
      <w:r w:rsidR="00B932F6" w:rsidRPr="005035B5">
        <w:rPr>
          <w:color w:val="2C2D2E"/>
          <w:sz w:val="16"/>
          <w:szCs w:val="16"/>
          <w:lang w:val="en-US"/>
        </w:rPr>
        <w:t xml:space="preserve"> </w:t>
      </w:r>
      <w:proofErr w:type="spellStart"/>
      <w:r w:rsidR="00B932F6" w:rsidRPr="005035B5">
        <w:rPr>
          <w:color w:val="2C2D2E"/>
          <w:sz w:val="16"/>
          <w:szCs w:val="16"/>
          <w:lang w:val="en-US"/>
        </w:rPr>
        <w:t>Acad</w:t>
      </w:r>
      <w:proofErr w:type="spellEnd"/>
      <w:r w:rsidR="00B932F6" w:rsidRPr="005035B5">
        <w:rPr>
          <w:color w:val="2C2D2E"/>
          <w:sz w:val="16"/>
          <w:szCs w:val="16"/>
          <w:lang w:val="en-US"/>
        </w:rPr>
        <w:t xml:space="preserve"> Sci USA. 2014 Oct 21; 111(42</w:t>
      </w:r>
      <w:r w:rsidR="00D73CC7" w:rsidRPr="005035B5">
        <w:rPr>
          <w:color w:val="2C2D2E"/>
          <w:sz w:val="16"/>
          <w:szCs w:val="16"/>
          <w:lang w:val="en-US"/>
        </w:rPr>
        <w:t>)</w:t>
      </w:r>
      <w:r w:rsidR="00B932F6" w:rsidRPr="005035B5">
        <w:rPr>
          <w:color w:val="2C2D2E"/>
          <w:sz w:val="16"/>
          <w:szCs w:val="16"/>
          <w:lang w:val="en-US"/>
        </w:rPr>
        <w:t>:15273-8.</w:t>
      </w:r>
    </w:p>
    <w:p w14:paraId="2794BE6D" w14:textId="77777777" w:rsidR="0013409A" w:rsidRPr="005035B5" w:rsidRDefault="00B932F6" w:rsidP="00D73CC7">
      <w:pPr>
        <w:pStyle w:val="a3"/>
        <w:shd w:val="clear" w:color="auto" w:fill="FFFFFF"/>
        <w:rPr>
          <w:color w:val="2C2D2E"/>
          <w:sz w:val="16"/>
          <w:szCs w:val="16"/>
        </w:rPr>
      </w:pPr>
      <w:r w:rsidRPr="005035B5">
        <w:rPr>
          <w:color w:val="2C2D2E"/>
          <w:sz w:val="16"/>
          <w:szCs w:val="16"/>
          <w:lang w:val="en-US"/>
        </w:rPr>
        <w:t xml:space="preserve">**Stein MB, Jang KJ, Taylor S, </w:t>
      </w:r>
      <w:proofErr w:type="spellStart"/>
      <w:r w:rsidRPr="005035B5">
        <w:rPr>
          <w:color w:val="2C2D2E"/>
          <w:sz w:val="16"/>
          <w:szCs w:val="16"/>
          <w:lang w:val="en-US"/>
        </w:rPr>
        <w:t>Vemon</w:t>
      </w:r>
      <w:proofErr w:type="spellEnd"/>
      <w:r w:rsidRPr="005035B5">
        <w:rPr>
          <w:color w:val="2C2D2E"/>
          <w:sz w:val="16"/>
          <w:szCs w:val="16"/>
          <w:lang w:val="en-US"/>
        </w:rPr>
        <w:t xml:space="preserve"> PA, Livesley WJ: </w:t>
      </w:r>
      <w:proofErr w:type="spellStart"/>
      <w:r w:rsidRPr="005035B5">
        <w:rPr>
          <w:color w:val="2C2D2E"/>
          <w:sz w:val="16"/>
          <w:szCs w:val="16"/>
          <w:lang w:val="en-US"/>
        </w:rPr>
        <w:t>Gienetic</w:t>
      </w:r>
      <w:proofErr w:type="spellEnd"/>
      <w:r w:rsidRPr="005035B5">
        <w:rPr>
          <w:color w:val="2C2D2E"/>
          <w:sz w:val="16"/>
          <w:szCs w:val="16"/>
          <w:lang w:val="en-US"/>
        </w:rPr>
        <w:t xml:space="preserve"> and environmental influences on trauma exposure and posttraumatic stress disorder: A twin study. American</w:t>
      </w:r>
      <w:r w:rsidRPr="005035B5">
        <w:rPr>
          <w:color w:val="2C2D2E"/>
          <w:sz w:val="16"/>
          <w:szCs w:val="16"/>
        </w:rPr>
        <w:t xml:space="preserve"> </w:t>
      </w:r>
      <w:r w:rsidRPr="005035B5">
        <w:rPr>
          <w:color w:val="2C2D2E"/>
          <w:sz w:val="16"/>
          <w:szCs w:val="16"/>
          <w:lang w:val="en-US"/>
        </w:rPr>
        <w:t>Journal</w:t>
      </w:r>
      <w:r w:rsidRPr="005035B5">
        <w:rPr>
          <w:color w:val="2C2D2E"/>
          <w:sz w:val="16"/>
          <w:szCs w:val="16"/>
        </w:rPr>
        <w:t xml:space="preserve"> </w:t>
      </w:r>
      <w:r w:rsidRPr="005035B5">
        <w:rPr>
          <w:color w:val="2C2D2E"/>
          <w:sz w:val="16"/>
          <w:szCs w:val="16"/>
          <w:lang w:val="en-US"/>
        </w:rPr>
        <w:t>of</w:t>
      </w:r>
      <w:r w:rsidRPr="005035B5">
        <w:rPr>
          <w:color w:val="2C2D2E"/>
          <w:sz w:val="16"/>
          <w:szCs w:val="16"/>
        </w:rPr>
        <w:t xml:space="preserve"> </w:t>
      </w:r>
      <w:r w:rsidRPr="005035B5">
        <w:rPr>
          <w:color w:val="2C2D2E"/>
          <w:sz w:val="16"/>
          <w:szCs w:val="16"/>
          <w:lang w:val="en-US"/>
        </w:rPr>
        <w:t>Psychiatry</w:t>
      </w:r>
      <w:r w:rsidRPr="005035B5">
        <w:rPr>
          <w:color w:val="2C2D2E"/>
          <w:sz w:val="16"/>
          <w:szCs w:val="16"/>
        </w:rPr>
        <w:t xml:space="preserve"> 2002, 159: 1675-1678.</w:t>
      </w:r>
    </w:p>
    <w:p w14:paraId="105A2E19" w14:textId="77777777" w:rsidR="00D73CC7" w:rsidRPr="00D73CC7" w:rsidRDefault="00D73CC7" w:rsidP="00134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  <w:r w:rsidRPr="00D73CC7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Генетические (конституциональные) факторы.</w:t>
      </w:r>
    </w:p>
    <w:p w14:paraId="6EA72808" w14:textId="77777777" w:rsidR="00D73CC7" w:rsidRPr="00D73CC7" w:rsidRDefault="00D73CC7" w:rsidP="00D73C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D73CC7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• </w:t>
      </w:r>
      <w:r w:rsidRPr="00D73CC7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</w:rPr>
        <w:t>Нормальные варианты генотипа</w:t>
      </w:r>
      <w:r w:rsidRPr="00D73CC7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, детерминирующие особенности формирования корковых речевых центров.</w:t>
      </w:r>
    </w:p>
    <w:p w14:paraId="1DB7A887" w14:textId="77777777" w:rsidR="00D73CC7" w:rsidRDefault="00D73CC7" w:rsidP="00D73C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D73CC7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- Не обнаружена связь между нормальными вариантами гена FOXP2 и мозговой микроструктурой (волюмометрия мозга).</w:t>
      </w:r>
    </w:p>
    <w:p w14:paraId="29C912FE" w14:textId="77777777" w:rsidR="008E50B5" w:rsidRPr="005035B5" w:rsidRDefault="008E50B5" w:rsidP="00D73C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</w:pPr>
      <w:proofErr w:type="spellStart"/>
      <w:r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Hoogman</w:t>
      </w:r>
      <w:proofErr w:type="spellEnd"/>
      <w:r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 M., Guadalupe T., Zwiers MP, Klarenbeek P., Francks C., Fisher SE. Assessing the</w:t>
      </w:r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 effects of common variation in the FOXP2 gene on human brain structure. Front Hum </w:t>
      </w:r>
      <w:proofErr w:type="spellStart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Neurosci</w:t>
      </w:r>
      <w:proofErr w:type="spellEnd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. 2014 Jul </w:t>
      </w:r>
      <w:proofErr w:type="gramStart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1;8:473</w:t>
      </w:r>
      <w:proofErr w:type="gramEnd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. </w:t>
      </w:r>
      <w:proofErr w:type="spellStart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doi</w:t>
      </w:r>
      <w:proofErr w:type="spellEnd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: 10.3389/fnhum.2014.00473. </w:t>
      </w:r>
      <w:proofErr w:type="spellStart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eCollection</w:t>
      </w:r>
      <w:proofErr w:type="spellEnd"/>
      <w:r w:rsidR="00D02D0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 2014.</w:t>
      </w:r>
    </w:p>
    <w:p w14:paraId="21EA6CD9" w14:textId="77777777" w:rsidR="00D02D00" w:rsidRPr="005035B5" w:rsidRDefault="00D02D00" w:rsidP="00D73C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</w:rPr>
      </w:pPr>
    </w:p>
    <w:p w14:paraId="395E7AC1" w14:textId="77777777" w:rsidR="00D73CC7" w:rsidRPr="003A7149" w:rsidRDefault="00D73CC7" w:rsidP="005035B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D73CC7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• </w:t>
      </w:r>
      <w:r w:rsidRPr="00D73CC7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</w:rPr>
        <w:t>Эпигенетика</w:t>
      </w:r>
      <w:r w:rsidRPr="00D73CC7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</w:t>
      </w:r>
      <w:r w:rsidRPr="00D73CC7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- закрепление в генотипе детей особенностей речи, приобретённых родителями.</w:t>
      </w:r>
    </w:p>
    <w:p w14:paraId="7898013F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Целый ряд генов способен детерминировать нарушения речи: </w:t>
      </w:r>
      <w:r w:rsidRPr="003A71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FOXP2 (RBFOX2), FOXP1, CNTNAP2, CCDC136/FLNC, NRXN1 и </w:t>
      </w:r>
      <w:proofErr w:type="gramStart"/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др..</w:t>
      </w:r>
      <w:proofErr w:type="gramEnd"/>
    </w:p>
    <w:p w14:paraId="7A74C47F" w14:textId="77777777" w:rsidR="0013409A" w:rsidRPr="003A7149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Связь с </w:t>
      </w:r>
      <w:proofErr w:type="spellStart"/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дислексиями</w:t>
      </w:r>
      <w:proofErr w:type="spellEnd"/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установлена для генов:  </w:t>
      </w:r>
      <w:r w:rsidRPr="003A71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KIAA0319, DCDC2, CNTNAP, CCDC136/FLNC и RBFOX2.</w:t>
      </w:r>
    </w:p>
    <w:p w14:paraId="4AA845DF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Многие из генов, например RBFOX2 и CNTNAP2 участвуют в формировании как специфических нарушений речи, так и расстройство чтения, что лишний раз подчеркивает родство этих состояний.</w:t>
      </w:r>
    </w:p>
    <w:p w14:paraId="3025BB36" w14:textId="77777777" w:rsidR="00DA1194" w:rsidRPr="00532BCF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Самые последние работы показали, что критичные мутации в этих генах приводят к истончению коры в нижней лобной, средний височной, левой надкраевой и других извилинах, ответственных за языковые и речевые функции*.</w:t>
      </w:r>
    </w:p>
    <w:p w14:paraId="328BC1BD" w14:textId="77777777" w:rsidR="00532BCF" w:rsidRPr="005035B5" w:rsidRDefault="00EF626F" w:rsidP="0013409A">
      <w:pPr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</w:pPr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*</w:t>
      </w:r>
      <w:proofErr w:type="spellStart"/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Paternico</w:t>
      </w:r>
      <w:proofErr w:type="spellEnd"/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D., Manes M., Premi E., </w:t>
      </w:r>
      <w:proofErr w:type="spellStart"/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Cosseddu</w:t>
      </w:r>
      <w:proofErr w:type="spellEnd"/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M., Gazzina S., Alberici A., </w:t>
      </w:r>
      <w:proofErr w:type="spellStart"/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Archetti</w:t>
      </w:r>
      <w:proofErr w:type="spellEnd"/>
      <w:r w:rsidR="00B76AB2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</w:t>
      </w:r>
      <w:r w:rsidR="000D410F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S., Bonomi E., </w:t>
      </w:r>
      <w:proofErr w:type="spellStart"/>
      <w:r w:rsidR="000D410F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Cotelli</w:t>
      </w:r>
      <w:proofErr w:type="spellEnd"/>
      <w:r w:rsidR="000D410F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M</w:t>
      </w:r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S., </w:t>
      </w:r>
      <w:proofErr w:type="spellStart"/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Cotelli</w:t>
      </w:r>
      <w:proofErr w:type="spellEnd"/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M., Turla M., Micheli A., </w:t>
      </w:r>
      <w:proofErr w:type="spellStart"/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Gasparotti</w:t>
      </w:r>
      <w:proofErr w:type="spellEnd"/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R., Padova</w:t>
      </w:r>
      <w:r w:rsidR="001C7B25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ni A., Borroni </w:t>
      </w:r>
      <w:proofErr w:type="gramStart"/>
      <w:r w:rsidR="001C7B25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B..</w:t>
      </w:r>
      <w:proofErr w:type="gramEnd"/>
      <w:r w:rsidR="001C7B25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Fronto</w:t>
      </w:r>
      <w:r w:rsidR="00F03E4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te</w:t>
      </w:r>
      <w:r w:rsidR="001C7B25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mporal dementia and language networks: cortical </w:t>
      </w:r>
      <w:r w:rsidR="00F802FD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thickness reduction is driven by dyslexia susce</w:t>
      </w:r>
      <w:r w:rsidR="008B1190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ptibility genes. Sci Rep. 2016 Aug </w:t>
      </w:r>
      <w:proofErr w:type="gramStart"/>
      <w:r w:rsidR="008B1190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3;6:30848</w:t>
      </w:r>
      <w:proofErr w:type="gramEnd"/>
      <w:r w:rsidR="008B1190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.</w:t>
      </w:r>
    </w:p>
    <w:p w14:paraId="36942F33" w14:textId="77777777" w:rsidR="008B1190" w:rsidRPr="005035B5" w:rsidRDefault="008B1190" w:rsidP="0013409A">
      <w:pPr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</w:pPr>
      <w:r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Woo YJ., </w:t>
      </w:r>
      <w:r w:rsidR="00C64DC3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Wang T., Guadalupe T.,</w:t>
      </w:r>
      <w:r w:rsidR="000D410F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Nebel R</w:t>
      </w:r>
      <w:r w:rsidR="00C64DC3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A., Vino A., Del Bene VA</w:t>
      </w:r>
      <w:r w:rsidR="004E7684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., </w:t>
      </w:r>
      <w:proofErr w:type="spellStart"/>
      <w:r w:rsidR="004E7684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Molholm</w:t>
      </w:r>
      <w:proofErr w:type="spellEnd"/>
      <w:r w:rsidR="004E7684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S., Ross LA., Zwiers MP., Fisher SE., Foxe JJ., Abrahams </w:t>
      </w:r>
      <w:proofErr w:type="gramStart"/>
      <w:r w:rsidR="004E7684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BS..</w:t>
      </w:r>
      <w:proofErr w:type="gramEnd"/>
      <w:r w:rsidR="004E7684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 A Common CYFIP1 Variant at the 15q11.2 Disease Locus is Associated with Structural Variation at the Language-Related Left Supramarginal Gy</w:t>
      </w:r>
      <w:r w:rsidR="00ED01FE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 xml:space="preserve">rus. </w:t>
      </w:r>
      <w:proofErr w:type="spellStart"/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PLoS</w:t>
      </w:r>
      <w:proofErr w:type="spellEnd"/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  <w:t xml:space="preserve"> </w:t>
      </w:r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One</w:t>
      </w:r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  <w:t xml:space="preserve">. 2016 </w:t>
      </w:r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Jun</w:t>
      </w:r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  <w:t xml:space="preserve"> 28;11(6</w:t>
      </w:r>
      <w:proofErr w:type="gramStart"/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  <w:t>):</w:t>
      </w:r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en-US"/>
        </w:rPr>
        <w:t>e</w:t>
      </w:r>
      <w:proofErr w:type="gramEnd"/>
      <w:r w:rsidR="0064017A" w:rsidRPr="005035B5"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  <w:t>0158036.</w:t>
      </w:r>
    </w:p>
    <w:p w14:paraId="78FB8784" w14:textId="77777777" w:rsidR="005035B5" w:rsidRDefault="005035B5" w:rsidP="00134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6DE39290" w14:textId="71A5996B" w:rsidR="0013409A" w:rsidRPr="003A7149" w:rsidRDefault="0013409A" w:rsidP="00134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  <w:r w:rsidRPr="0013409A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lastRenderedPageBreak/>
        <w:t>Биологические факторы*</w:t>
      </w:r>
    </w:p>
    <w:p w14:paraId="4E7A92C0" w14:textId="3FFC786F" w:rsidR="0013409A" w:rsidRPr="0013409A" w:rsidRDefault="0013409A" w:rsidP="005035B5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• Употребление алкоголя, психоактивных веществ, курение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в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о время беременности;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Внутриутробная задержка развития;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Недостаточность питания;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Геморрагические и ишемические перинатальные повреждения мозга;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Черепно-мозговые травмы;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Токсическое воздействие;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Инсульты;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Эпилепсии.</w:t>
      </w:r>
    </w:p>
    <w:p w14:paraId="4F5CB414" w14:textId="77777777" w:rsidR="0013409A" w:rsidRPr="005035B5" w:rsidRDefault="004D081B" w:rsidP="001340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</w:pPr>
      <w:r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*Speech and Language Disorders in Children: </w:t>
      </w:r>
      <w:proofErr w:type="spellStart"/>
      <w:r w:rsidR="0069322D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lmplications</w:t>
      </w:r>
      <w:proofErr w:type="spellEnd"/>
      <w:r w:rsidR="0069322D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 for the Social Security </w:t>
      </w:r>
      <w:proofErr w:type="spellStart"/>
      <w:proofErr w:type="gramStart"/>
      <w:r w:rsidR="0069322D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Administration</w:t>
      </w:r>
      <w:r w:rsidR="00A5051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”s</w:t>
      </w:r>
      <w:proofErr w:type="spellEnd"/>
      <w:proofErr w:type="gramEnd"/>
      <w:r w:rsidR="00A5051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 Supplemental Security Income Program. Committee on the Evaluation of the Supplemental Security Income (SSI) Disability Prog</w:t>
      </w:r>
      <w:r w:rsidR="002558DA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ram for Children with Speech Disorders and Language Disorders; Board on the </w:t>
      </w:r>
      <w:r w:rsidR="002D4D7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Health of Select Populations; </w:t>
      </w:r>
      <w:r w:rsidR="00066B1A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Board on Children, Youth, and Families: </w:t>
      </w:r>
      <w:r w:rsidR="005931C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Institute </w:t>
      </w:r>
      <w:proofErr w:type="gramStart"/>
      <w:r w:rsidR="005931C0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of  </w:t>
      </w:r>
      <w:r w:rsidR="00066B1A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Medicine</w:t>
      </w:r>
      <w:proofErr w:type="gramEnd"/>
      <w:r w:rsidR="000764AE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; Division of  Behavioral and Social Sciences and Education; National Academies of  Sciences, Engineering, and Medicine; </w:t>
      </w:r>
      <w:r w:rsidR="00731194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 xml:space="preserve">Rosenbaum S., Simon P., 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editors. Washington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 (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DC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): 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National</w:t>
      </w:r>
      <w:r w:rsidR="00136402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 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Academies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 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Press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 (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US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 xml:space="preserve">); 2016 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val="en-US" w:eastAsia="ru-RU"/>
        </w:rPr>
        <w:t>Ap</w:t>
      </w:r>
      <w:r w:rsidR="004A4D16"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>.</w:t>
      </w:r>
    </w:p>
    <w:p w14:paraId="3275456C" w14:textId="77777777" w:rsidR="0013409A" w:rsidRDefault="0013409A" w:rsidP="005035B5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По нашим данным биологические </w:t>
      </w:r>
      <w:proofErr w:type="spellStart"/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этиопатогенетические</w:t>
      </w:r>
      <w:proofErr w:type="spellEnd"/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факторы отмечаются у 67 % детей с нарушениями речи в возрасте старше 3 лет.</w:t>
      </w:r>
    </w:p>
    <w:p w14:paraId="57F51820" w14:textId="77777777" w:rsidR="009D385C" w:rsidRPr="0013409A" w:rsidRDefault="009D385C" w:rsidP="001340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70AB5FEF" w14:textId="77777777" w:rsidR="0013409A" w:rsidRPr="009D385C" w:rsidRDefault="0013409A" w:rsidP="009D385C">
      <w:pPr>
        <w:jc w:val="center"/>
        <w:rPr>
          <w:rFonts w:ascii="Times New Roman" w:hAnsi="Times New Roman" w:cs="Times New Roman"/>
          <w:b/>
          <w:bCs/>
          <w:color w:val="2C2D2E"/>
          <w:sz w:val="40"/>
          <w:szCs w:val="40"/>
          <w:shd w:val="clear" w:color="auto" w:fill="FFFFFF"/>
        </w:rPr>
      </w:pPr>
      <w:r w:rsidRPr="009D385C">
        <w:rPr>
          <w:rFonts w:ascii="Times New Roman" w:hAnsi="Times New Roman" w:cs="Times New Roman"/>
          <w:b/>
          <w:bCs/>
          <w:color w:val="2C2D2E"/>
          <w:sz w:val="40"/>
          <w:szCs w:val="40"/>
          <w:shd w:val="clear" w:color="auto" w:fill="FFFFFF"/>
        </w:rPr>
        <w:t>Биологические факторы - диагностика.</w:t>
      </w:r>
    </w:p>
    <w:p w14:paraId="798C4BA2" w14:textId="77777777" w:rsidR="0013409A" w:rsidRPr="0013409A" w:rsidRDefault="0013409A" w:rsidP="0013409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63E70C7" w14:textId="77777777" w:rsidR="0013409A" w:rsidRPr="0013409A" w:rsidRDefault="0013409A" w:rsidP="0013409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Чаще проводится постфактум (после того, как нарушение речи уже сформировано)</w:t>
      </w:r>
    </w:p>
    <w:p w14:paraId="74793D8F" w14:textId="77777777" w:rsidR="0013409A" w:rsidRPr="0013409A" w:rsidRDefault="0013409A" w:rsidP="0013409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A3B8AC9" w14:textId="77777777" w:rsidR="0013409A" w:rsidRPr="009D385C" w:rsidRDefault="0013409A" w:rsidP="005035B5">
      <w:pPr>
        <w:ind w:firstLine="567"/>
        <w:jc w:val="both"/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</w:t>
      </w:r>
      <w:proofErr w:type="spellStart"/>
      <w:r w:rsidRPr="009D385C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>Клинико</w:t>
      </w:r>
      <w:proofErr w:type="spellEnd"/>
      <w:r w:rsidRPr="009D385C">
        <w:rPr>
          <w:rFonts w:ascii="Times New Roman" w:hAnsi="Times New Roman" w:cs="Times New Roman"/>
          <w:b/>
          <w:bCs/>
          <w:color w:val="2C2D2E"/>
          <w:sz w:val="32"/>
          <w:szCs w:val="32"/>
          <w:shd w:val="clear" w:color="auto" w:fill="FFFFFF"/>
        </w:rPr>
        <w:t xml:space="preserve"> - анамнестический метод, комплексный анализ:</w:t>
      </w:r>
    </w:p>
    <w:p w14:paraId="09483A55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документально зафиксированные поражения ЦНС (перинатально, в раннем возрасте);</w:t>
      </w:r>
    </w:p>
    <w:p w14:paraId="32F28547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чаще ретроспективный анализ показателей функционирования нервной системы на первом году жизни (сон, самочувствие, поведение, моторное, психическое и речевое развитие);</w:t>
      </w:r>
    </w:p>
    <w:p w14:paraId="1CEFC9B0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НСГ (УЗИ мозга) на первом году жизни;</w:t>
      </w:r>
    </w:p>
    <w:p w14:paraId="3619370F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данные исследования глазного дна на первом году жизни;</w:t>
      </w:r>
    </w:p>
    <w:p w14:paraId="0062174A" w14:textId="77777777" w:rsidR="0013409A" w:rsidRPr="0013409A" w:rsidRDefault="0013409A" w:rsidP="005035B5">
      <w:pPr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ЭЭГ на первом году жизни.</w:t>
      </w:r>
    </w:p>
    <w:p w14:paraId="4E242762" w14:textId="77777777" w:rsidR="0013409A" w:rsidRDefault="0013409A" w:rsidP="005035B5">
      <w:pPr>
        <w:ind w:firstLine="567"/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340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</w:t>
      </w:r>
      <w:r w:rsidRPr="009D385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МРТ, КТ.</w:t>
      </w:r>
    </w:p>
    <w:p w14:paraId="5C07A89A" w14:textId="77777777" w:rsidR="009D385C" w:rsidRPr="003A7149" w:rsidRDefault="009D385C" w:rsidP="0013409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CDC078B" w14:textId="77777777" w:rsidR="0013409A" w:rsidRPr="0013409A" w:rsidRDefault="0013409A" w:rsidP="009D38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  <w:r w:rsidRPr="0013409A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МРТ головного мозга.</w:t>
      </w:r>
    </w:p>
    <w:p w14:paraId="101A330B" w14:textId="77777777" w:rsidR="0013409A" w:rsidRPr="0013409A" w:rsidRDefault="0013409A" w:rsidP="005035B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МРТ выявляет макроструктурные анатомические изменения в головном мозге.</w:t>
      </w:r>
    </w:p>
    <w:p w14:paraId="5824F4C7" w14:textId="77777777" w:rsidR="0013409A" w:rsidRDefault="0013409A" w:rsidP="005035B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Наш анализ показал, что макроструктурные изменения на МРТ отмечаются примерно у 22% детей с нарушениями речи.</w:t>
      </w:r>
      <w:r w:rsidR="009D385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lastRenderedPageBreak/>
        <w:br/>
        <w:t>• В случаях изолированных нарушений речи МРТ изменения отмечаются реже, чем при сочетании с другими когнитивными нарушениями.</w:t>
      </w:r>
      <w:r w:rsidRPr="0013409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  <w:t>• Как правило, нет прямой топической связи между объемом, локализацией анатомических изменений и нарушениями речи.</w:t>
      </w:r>
    </w:p>
    <w:p w14:paraId="1CCF5096" w14:textId="77777777" w:rsidR="009D385C" w:rsidRDefault="009D385C" w:rsidP="006B6F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465"/>
        <w:gridCol w:w="4182"/>
      </w:tblGrid>
      <w:tr w:rsidR="006B6FA8" w14:paraId="7BD774AB" w14:textId="77777777" w:rsidTr="005035B5">
        <w:tc>
          <w:tcPr>
            <w:tcW w:w="8647" w:type="dxa"/>
            <w:gridSpan w:val="2"/>
          </w:tcPr>
          <w:p w14:paraId="5853393F" w14:textId="77777777" w:rsidR="006B6FA8" w:rsidRDefault="006B6FA8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  <w:p w14:paraId="0BC80CEB" w14:textId="77777777" w:rsidR="006B6FA8" w:rsidRDefault="006B6FA8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  <w:t>Нейроанатомические изменения.</w:t>
            </w:r>
          </w:p>
          <w:p w14:paraId="14A43D7C" w14:textId="77777777" w:rsidR="006B6FA8" w:rsidRPr="009D385C" w:rsidRDefault="006B6FA8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</w:tc>
      </w:tr>
      <w:tr w:rsidR="009D385C" w14:paraId="04083C99" w14:textId="77777777" w:rsidTr="005035B5">
        <w:tc>
          <w:tcPr>
            <w:tcW w:w="4465" w:type="dxa"/>
          </w:tcPr>
          <w:p w14:paraId="13A3ADEC" w14:textId="77777777" w:rsidR="009D385C" w:rsidRPr="006B6FA8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Уровень изменений, локализация и характер</w:t>
            </w:r>
          </w:p>
        </w:tc>
        <w:tc>
          <w:tcPr>
            <w:tcW w:w="4182" w:type="dxa"/>
          </w:tcPr>
          <w:p w14:paraId="0953FC7F" w14:textId="77777777" w:rsidR="009D385C" w:rsidRPr="009D385C" w:rsidRDefault="009D385C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Метод диагностики</w:t>
            </w:r>
          </w:p>
          <w:p w14:paraId="760A4BBB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</w:tc>
      </w:tr>
      <w:tr w:rsidR="009D385C" w14:paraId="4C723D69" w14:textId="77777777" w:rsidTr="005035B5">
        <w:tc>
          <w:tcPr>
            <w:tcW w:w="4465" w:type="dxa"/>
          </w:tcPr>
          <w:p w14:paraId="4B097034" w14:textId="77777777" w:rsidR="009D385C" w:rsidRDefault="009D385C" w:rsidP="009D385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Макроструктурные.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>Атрофии, гипоплазии, кисты: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>- верхняя височная извилина;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премоторная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кора лобной доли;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оперкулярная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кора;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>- мозолистое тело;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>- диффузные.  </w:t>
            </w:r>
          </w:p>
        </w:tc>
        <w:tc>
          <w:tcPr>
            <w:tcW w:w="4182" w:type="dxa"/>
          </w:tcPr>
          <w:p w14:paraId="442264B0" w14:textId="77777777" w:rsidR="009D385C" w:rsidRPr="009D385C" w:rsidRDefault="009D385C" w:rsidP="009D385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КТ, МРТ головного мозга.</w:t>
            </w:r>
          </w:p>
          <w:p w14:paraId="767DA00E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</w:tc>
      </w:tr>
      <w:tr w:rsidR="009D385C" w14:paraId="3008BFD0" w14:textId="77777777" w:rsidTr="005035B5">
        <w:tc>
          <w:tcPr>
            <w:tcW w:w="4465" w:type="dxa"/>
          </w:tcPr>
          <w:p w14:paraId="55AAB697" w14:textId="77777777" w:rsidR="009D385C" w:rsidRPr="006B6FA8" w:rsidRDefault="009D385C" w:rsidP="006B6FA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икроструктурные.</w:t>
            </w: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</w:r>
            <w:proofErr w:type="spellStart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Полимикрогирии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, эктопия нейронов и фокальные дисплазии.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 xml:space="preserve">- в области верхней поверхности височной доли.  </w:t>
            </w:r>
          </w:p>
        </w:tc>
        <w:tc>
          <w:tcPr>
            <w:tcW w:w="4182" w:type="dxa"/>
          </w:tcPr>
          <w:p w14:paraId="112BA9B5" w14:textId="77777777" w:rsidR="009D385C" w:rsidRPr="009D385C" w:rsidRDefault="009D385C" w:rsidP="009D385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Посмертное исследование мозга.</w:t>
            </w:r>
          </w:p>
          <w:p w14:paraId="531A38FA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</w:tc>
      </w:tr>
      <w:tr w:rsidR="009D385C" w14:paraId="74845D8E" w14:textId="77777777" w:rsidTr="005035B5">
        <w:tc>
          <w:tcPr>
            <w:tcW w:w="4465" w:type="dxa"/>
          </w:tcPr>
          <w:p w14:paraId="5AB3651A" w14:textId="77777777" w:rsidR="009D385C" w:rsidRPr="009D385C" w:rsidRDefault="009D385C" w:rsidP="009D385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Симметричность объёма.</w:t>
            </w: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>-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верхних поверхностей височных долей.</w:t>
            </w:r>
          </w:p>
        </w:tc>
        <w:tc>
          <w:tcPr>
            <w:tcW w:w="4182" w:type="dxa"/>
          </w:tcPr>
          <w:p w14:paraId="2F3A8EC8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Морфометрия мозга погибших плодов и МРТ головного мозга.</w:t>
            </w:r>
          </w:p>
        </w:tc>
      </w:tr>
      <w:tr w:rsidR="009D385C" w14:paraId="761DE381" w14:textId="77777777" w:rsidTr="005035B5">
        <w:tc>
          <w:tcPr>
            <w:tcW w:w="8647" w:type="dxa"/>
            <w:gridSpan w:val="2"/>
          </w:tcPr>
          <w:p w14:paraId="1505F4B1" w14:textId="77777777" w:rsidR="009D385C" w:rsidRDefault="009D385C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  <w:p w14:paraId="2088F78E" w14:textId="77777777" w:rsidR="009D385C" w:rsidRPr="009D385C" w:rsidRDefault="009D385C" w:rsidP="009D385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proofErr w:type="spellStart"/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  <w:t>Нейрофункциональные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  <w:t xml:space="preserve"> изменения.</w:t>
            </w:r>
          </w:p>
          <w:p w14:paraId="418DC07A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</w:tc>
      </w:tr>
      <w:tr w:rsidR="009D385C" w14:paraId="0C9B5221" w14:textId="77777777" w:rsidTr="005035B5">
        <w:tc>
          <w:tcPr>
            <w:tcW w:w="4465" w:type="dxa"/>
          </w:tcPr>
          <w:p w14:paraId="73ADCE3C" w14:textId="77777777" w:rsidR="009D385C" w:rsidRPr="006B6FA8" w:rsidRDefault="006B6FA8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Уровень изменений, локализация и характер. </w:t>
            </w:r>
          </w:p>
        </w:tc>
        <w:tc>
          <w:tcPr>
            <w:tcW w:w="4182" w:type="dxa"/>
          </w:tcPr>
          <w:p w14:paraId="6DCDD618" w14:textId="77777777" w:rsidR="009D385C" w:rsidRPr="006B6FA8" w:rsidRDefault="006B6FA8" w:rsidP="006B6FA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</w:pPr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Метод диагностики.</w:t>
            </w:r>
          </w:p>
        </w:tc>
      </w:tr>
      <w:tr w:rsidR="009D385C" w14:paraId="0A78DAD9" w14:textId="77777777" w:rsidTr="005035B5">
        <w:tc>
          <w:tcPr>
            <w:tcW w:w="4465" w:type="dxa"/>
          </w:tcPr>
          <w:p w14:paraId="4F746F0A" w14:textId="2881A053" w:rsidR="006B6FA8" w:rsidRPr="006B6FA8" w:rsidRDefault="006B6FA8" w:rsidP="005035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-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Отсутствие усиления активности кровотока в левой височной доле при экспрессивно-</w:t>
            </w:r>
            <w:proofErr w:type="spellStart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импрессивном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нарушении речи.</w:t>
            </w: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br/>
              <w:t xml:space="preserve">- 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Многочисленные данные о недостаточной активации зон мозга, топически ответственных за те или иные речевые функции.</w:t>
            </w:r>
          </w:p>
        </w:tc>
        <w:tc>
          <w:tcPr>
            <w:tcW w:w="4182" w:type="dxa"/>
          </w:tcPr>
          <w:p w14:paraId="40D4AB20" w14:textId="77777777" w:rsidR="006B6FA8" w:rsidRPr="009D385C" w:rsidRDefault="006B6FA8" w:rsidP="006B6FA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фМРТ</w:t>
            </w:r>
            <w:proofErr w:type="spellEnd"/>
            <w:r w:rsidRPr="009D385C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</w:rPr>
              <w:t>,</w:t>
            </w:r>
            <w:r w:rsidRPr="009D385C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ПЭТ, МЭГ, СВП.</w:t>
            </w:r>
          </w:p>
          <w:p w14:paraId="39B5B1F5" w14:textId="77777777" w:rsidR="009D385C" w:rsidRDefault="009D385C" w:rsidP="009D385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40"/>
                <w:szCs w:val="40"/>
                <w:lang w:eastAsia="ru-RU"/>
              </w:rPr>
            </w:pPr>
          </w:p>
        </w:tc>
      </w:tr>
    </w:tbl>
    <w:p w14:paraId="4BAAA7D7" w14:textId="77777777" w:rsidR="006B6FA8" w:rsidRPr="006B6FA8" w:rsidRDefault="009D385C" w:rsidP="006B6FA8">
      <w:pPr>
        <w:pStyle w:val="a3"/>
        <w:shd w:val="clear" w:color="auto" w:fill="FFFFFF"/>
        <w:spacing w:before="0" w:beforeAutospacing="0"/>
        <w:rPr>
          <w:b/>
          <w:bCs/>
          <w:color w:val="2C2D2E"/>
          <w:sz w:val="40"/>
          <w:szCs w:val="40"/>
        </w:rPr>
      </w:pPr>
      <w:r w:rsidRPr="009D385C">
        <w:rPr>
          <w:color w:val="2C2D2E"/>
          <w:sz w:val="28"/>
          <w:szCs w:val="28"/>
        </w:rPr>
        <w:lastRenderedPageBreak/>
        <w:t xml:space="preserve">   </w:t>
      </w:r>
      <w:r w:rsidR="006B6FA8" w:rsidRPr="006B6FA8">
        <w:rPr>
          <w:b/>
          <w:bCs/>
          <w:color w:val="2C2D2E"/>
          <w:sz w:val="40"/>
          <w:szCs w:val="40"/>
        </w:rPr>
        <w:t>Двусторонняя представленность речевых функций.</w:t>
      </w:r>
    </w:p>
    <w:p w14:paraId="6CF5C8B5" w14:textId="77777777" w:rsidR="006B6FA8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kern w:val="0"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6A2DD6CA" wp14:editId="7B95EB01">
            <wp:simplePos x="0" y="0"/>
            <wp:positionH relativeFrom="column">
              <wp:posOffset>1915795</wp:posOffset>
            </wp:positionH>
            <wp:positionV relativeFrom="paragraph">
              <wp:posOffset>-647065</wp:posOffset>
            </wp:positionV>
            <wp:extent cx="2335530" cy="6102350"/>
            <wp:effectExtent l="1885950" t="0" r="1855470" b="0"/>
            <wp:wrapNone/>
            <wp:docPr id="16424596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59681" name="Рисунок 16424596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5530" cy="610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FA8"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При исследовании речевых </w:t>
      </w:r>
      <w:proofErr w:type="spellStart"/>
      <w:r w:rsidR="006B6FA8"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фМРТ</w:t>
      </w:r>
      <w:proofErr w:type="spellEnd"/>
      <w:r w:rsidR="006B6FA8"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парадигм у здоровых людей (Кремнева Е.И., НЦ Неврологии, Москва) получены новые данные об активации в правом полушарии мозга зон, аналогичных зон Брока и Вернике. Помимо этих зон, наблюдалось активация лимбической коры, подкорковых структур, т.е. вовлечение в осуществление речевой функции больших территорий мозга.</w:t>
      </w:r>
    </w:p>
    <w:p w14:paraId="2C21AD49" w14:textId="77777777" w:rsidR="006D0C1F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230181CB" w14:textId="77777777" w:rsidR="006D0C1F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0BDD0C09" w14:textId="77777777" w:rsidR="006D0C1F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3A236D17" w14:textId="77777777" w:rsidR="006D0C1F" w:rsidRPr="006D0C1F" w:rsidRDefault="006D0C1F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7C1CF18E" w14:textId="77777777" w:rsidR="006D0C1F" w:rsidRDefault="006D0C1F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7D6BCB7E" w14:textId="77777777" w:rsidR="006D0C1F" w:rsidRDefault="006D0C1F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3756A42A" w14:textId="77777777" w:rsidR="006B6FA8" w:rsidRPr="006B6FA8" w:rsidRDefault="006B6FA8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  <w:r w:rsidRPr="006B6FA8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Новые данные о локализации психических функций ф - МРТ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Pr="006B6FA8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во время физиологического сна.</w:t>
      </w:r>
    </w:p>
    <w:p w14:paraId="11E4B5F4" w14:textId="5B28C2E0" w:rsidR="006B6FA8" w:rsidRPr="006B6FA8" w:rsidRDefault="006B6FA8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Парадигма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-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спокойная речь мамы рассказ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,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сказка.</w:t>
      </w:r>
    </w:p>
    <w:p w14:paraId="0E250B30" w14:textId="45C8DF98" w:rsidR="006D0C1F" w:rsidRDefault="005035B5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kern w:val="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1658D95" wp14:editId="5F837D79">
            <wp:simplePos x="0" y="0"/>
            <wp:positionH relativeFrom="column">
              <wp:posOffset>2647950</wp:posOffset>
            </wp:positionH>
            <wp:positionV relativeFrom="paragraph">
              <wp:posOffset>148590</wp:posOffset>
            </wp:positionV>
            <wp:extent cx="3818255" cy="4262120"/>
            <wp:effectExtent l="228600" t="0" r="201295" b="0"/>
            <wp:wrapSquare wrapText="bothSides"/>
            <wp:docPr id="3724489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48929" name="Рисунок 372448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825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AF718" w14:textId="77777777" w:rsidR="006B6FA8" w:rsidRPr="006B6FA8" w:rsidRDefault="006B6FA8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u w:val="single"/>
          <w:lang w:eastAsia="ru-RU"/>
        </w:rPr>
        <w:t>На рисунке слева: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активация верхних височных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извилин, больше левой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височной доли, а также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затылочные доли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  <w:t>(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здоровый ребенок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)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</w:t>
      </w:r>
    </w:p>
    <w:p w14:paraId="11563893" w14:textId="77777777" w:rsidR="006B6FA8" w:rsidRDefault="006B6FA8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u w:val="single"/>
          <w:lang w:eastAsia="ru-RU"/>
        </w:rPr>
        <w:t>На рисунке справа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: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слабая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активация верхней височной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извилины слева 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  <w:t>(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ребёнок с аутизмом</w:t>
      </w:r>
      <w:r w:rsid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)</w:t>
      </w: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</w:t>
      </w:r>
    </w:p>
    <w:p w14:paraId="33C5259C" w14:textId="77777777" w:rsidR="006D0C1F" w:rsidRPr="006B6FA8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2D40B315" w14:textId="77777777" w:rsidR="006D0C1F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2622E534" w14:textId="77777777" w:rsidR="006D0C1F" w:rsidRDefault="006D0C1F" w:rsidP="006B6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14C02B37" w14:textId="77777777" w:rsidR="005035B5" w:rsidRDefault="005035B5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503166DE" w14:textId="77777777" w:rsidR="005035B5" w:rsidRDefault="005035B5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</w:p>
    <w:p w14:paraId="23BFB4B0" w14:textId="2B46A4EA" w:rsidR="006B6FA8" w:rsidRPr="006D0C1F" w:rsidRDefault="006B6FA8" w:rsidP="006D0C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</w:pPr>
      <w:proofErr w:type="spellStart"/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Этиопатогенетические</w:t>
      </w:r>
      <w:proofErr w:type="spellEnd"/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 xml:space="preserve"> факторы нарушения речи.</w:t>
      </w:r>
    </w:p>
    <w:p w14:paraId="0C8391A4" w14:textId="77777777" w:rsidR="00D73CC7" w:rsidRDefault="006B6FA8" w:rsidP="006B6FA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B6FA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Эндогенные биологические (состояния психиатрического круга - аутизм, шизофрении), умственная отсталость, нарушения слуха.</w:t>
      </w:r>
    </w:p>
    <w:p w14:paraId="2E7701EB" w14:textId="77777777" w:rsidR="006D0C1F" w:rsidRPr="006D0C1F" w:rsidRDefault="006D0C1F" w:rsidP="006D0C1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Нормы речевого развития до 1 года*.</w:t>
      </w:r>
    </w:p>
    <w:p w14:paraId="269156D6" w14:textId="77777777" w:rsidR="006D0C1F" w:rsidRPr="006D0C1F" w:rsidRDefault="006D0C1F" w:rsidP="006D0C1F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2-4 месяца Появляется агукание и гуление, ребенок издает отдельные звуки и прислушивается к ним (а-а-а, о-о-о).</w:t>
      </w:r>
    </w:p>
    <w:p w14:paraId="30BD07A4" w14:textId="77777777" w:rsidR="006D0C1F" w:rsidRPr="006D0C1F" w:rsidRDefault="006D0C1F" w:rsidP="006D0C1F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4-5 месяцев </w:t>
      </w:r>
      <w:proofErr w:type="spell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Псевдоречевые</w:t>
      </w:r>
      <w:proofErr w:type="spell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, неопределённые звуки, редко включается локализация звуков, в звуке включается язык. С 5 месяцев дети пытаются подражать интонации взрослых.</w:t>
      </w:r>
    </w:p>
    <w:p w14:paraId="5EDAE562" w14:textId="77777777" w:rsidR="00AA5B74" w:rsidRPr="00104A8C" w:rsidRDefault="006D0C1F" w:rsidP="006D0C1F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6-9 месяцев с 6 месяцев путём подражания или в качестве игры произносит отдельные слоги (па-</w:t>
      </w:r>
      <w:proofErr w:type="gram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па-па</w:t>
      </w:r>
      <w:proofErr w:type="gram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, ба тире ба-ба, </w:t>
      </w:r>
      <w:proofErr w:type="spell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ма-ма-ма</w:t>
      </w:r>
      <w:proofErr w:type="spell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, га-га и т.п.) - лепет. Ребенок способен повторить за взрослым разнообразные сочетание звуков. К 8 месяцам цепочка </w:t>
      </w:r>
      <w:proofErr w:type="spell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лепетных</w:t>
      </w:r>
      <w:proofErr w:type="spell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слогов достигает 4-5 сегментов, далее снижается до 2-5.</w:t>
      </w:r>
    </w:p>
    <w:p w14:paraId="0E9ED365" w14:textId="77777777" w:rsidR="006D0C1F" w:rsidRPr="005035B5" w:rsidRDefault="006D0C1F" w:rsidP="006D0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</w:pP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5035B5">
        <w:rPr>
          <w:rFonts w:ascii="Times New Roman" w:eastAsia="Times New Roman" w:hAnsi="Times New Roman" w:cs="Times New Roman"/>
          <w:color w:val="2C2D2E"/>
          <w:kern w:val="0"/>
          <w:sz w:val="16"/>
          <w:szCs w:val="16"/>
          <w:lang w:eastAsia="ru-RU"/>
        </w:rPr>
        <w:t>* Е.Ф. Архипова. Логопедическая работа с детьми раннего возраста.</w:t>
      </w:r>
    </w:p>
    <w:p w14:paraId="7E2087A7" w14:textId="77777777" w:rsidR="00AA5B74" w:rsidRPr="00104A8C" w:rsidRDefault="00AA5B74" w:rsidP="006D0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</w:p>
    <w:p w14:paraId="41011A30" w14:textId="77777777" w:rsidR="006D0C1F" w:rsidRPr="006D0C1F" w:rsidRDefault="006D0C1F" w:rsidP="006D0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>Нормы речевого развития до 1 года.</w:t>
      </w:r>
    </w:p>
    <w:p w14:paraId="62567B7A" w14:textId="78B156B5" w:rsidR="006D0C1F" w:rsidRDefault="006D0C1F" w:rsidP="005035B5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10 месяцев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Появляются первые лепетные слова.</w:t>
      </w:r>
      <w:r w:rsid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11 месяцев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Появляются лепетные цепи с чередующимися слогами</w:t>
      </w:r>
      <w:r w:rsid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(</w:t>
      </w:r>
      <w:proofErr w:type="spellStart"/>
      <w:proofErr w:type="gram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ва</w:t>
      </w:r>
      <w:proofErr w:type="spell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-ля</w:t>
      </w:r>
      <w:proofErr w:type="gram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, ди-ка, ба-на и т.п.), при этом какой-то слог выделяется длительностью, громкостью, высотой звука.</w:t>
      </w:r>
      <w:r w:rsid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12 месяцев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Появляются первые слова.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</w:p>
    <w:p w14:paraId="2ACBE192" w14:textId="77777777" w:rsidR="006D0C1F" w:rsidRPr="006D0C1F" w:rsidRDefault="006D0C1F" w:rsidP="006D0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>Нормы речевого развития от 1 до 2 лет.</w:t>
      </w:r>
    </w:p>
    <w:p w14:paraId="6A99673E" w14:textId="2240B6EB" w:rsidR="006D0C1F" w:rsidRDefault="006D0C1F" w:rsidP="005035B5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 год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Отдельный адресные слова.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 г. 3 мес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Запас слов до 30.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 г. 6 мес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   Запас слов до 50, легко повторяет отдельные слышимые слова.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 г. 6 мес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. - 2 года.  Увеличение запаса слов, появление фраз и </w:t>
      </w:r>
      <w:proofErr w:type="spellStart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двусловных</w:t>
      </w:r>
      <w:proofErr w:type="spellEnd"/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предложений.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6D0C1F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2 года.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   Запас</w:t>
      </w:r>
      <w:r w:rsid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с</w:t>
      </w:r>
      <w:r w:rsidRPr="006D0C1F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лов до 200-300.</w:t>
      </w:r>
    </w:p>
    <w:p w14:paraId="1A1AA120" w14:textId="77777777" w:rsidR="002148B5" w:rsidRPr="002148B5" w:rsidRDefault="002148B5" w:rsidP="002148B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>Нормы понимания речи у детей до 3 лет.</w:t>
      </w:r>
    </w:p>
    <w:p w14:paraId="0AA3F5CF" w14:textId="1E869CD4" w:rsidR="002148B5" w:rsidRDefault="002148B5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3-6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Прислушиваться к голосу, адекватно реагирует на интонацию, узнает знакомые голоса.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6-10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. Понимает отдельные знакомые инструкции и подчиняются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lastRenderedPageBreak/>
        <w:t>некоторым (поцелуй маму, где папа и т.п.)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10-12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Понимает название отдельных предметов и игрушек.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12-14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Узнаёт отдельные предметы, игрушки, животных на картинках.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15-18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Показывает их на картинке.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2 года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точка понимает двухступенчатую инструкцию, понимает значение предлогов в привычной ситуации.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2 года 6 месяцев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Начинает понимать вопросы косвенных падежей (на чем ты сидишь, во что ты играешь и т.п.)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5035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     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2 года 6 месяцев</w:t>
      </w: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 xml:space="preserve"> </w:t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</w:rPr>
        <w:t>3 года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 Установление первых причинно-следственных связей (2 года 6 месяцев). Понимают прочитанные короткие рассказы и сказки.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</w:p>
    <w:p w14:paraId="4F19CDFB" w14:textId="77777777" w:rsidR="002148B5" w:rsidRPr="002148B5" w:rsidRDefault="002148B5" w:rsidP="002148B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 xml:space="preserve">Основные признаки задержки всего развития </w:t>
      </w: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br/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>от 1 до 2 лет.</w:t>
      </w:r>
    </w:p>
    <w:p w14:paraId="2BFFF079" w14:textId="3A900C7A" w:rsidR="002148B5" w:rsidRDefault="002148B5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Отсутствие эмоционального отклика, простых ответных реакций на обращение взрослых.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Преобладание монотонных звуков над слогами и словами.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невыполнение инструкций и просьбы (дай, возьми и т.п.) без жестового подкрепления.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Отсутствие интереса к чтению мамы детских книг.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</w:p>
    <w:p w14:paraId="14B92714" w14:textId="77777777" w:rsidR="002148B5" w:rsidRPr="002148B5" w:rsidRDefault="002148B5" w:rsidP="00214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</w:pP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u w:val="single"/>
          <w:lang w:eastAsia="ru-RU"/>
        </w:rPr>
        <w:t>Типичные причины позднего обращения к специалистам.</w:t>
      </w:r>
    </w:p>
    <w:p w14:paraId="1E1CEAEE" w14:textId="6A735F3C" w:rsidR="002148B5" w:rsidRDefault="00EE0B2E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 w:rsidR="002148B5"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Ребёнок соседей (отец, брат и т.п.) долго молчал, но потом сразу и много заговорил в 3, 4, 5 лет.</w:t>
      </w:r>
      <w:r w:rsidR="002148B5"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 </w:t>
      </w:r>
      <w:r w:rsidR="002148B5"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Он такой умный, всё понимает и делает.</w:t>
      </w:r>
      <w:r w:rsidR="002148B5"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 </w:t>
      </w:r>
      <w:r w:rsidR="002148B5"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А вдруг сразу назначат лекарства?</w:t>
      </w:r>
    </w:p>
    <w:p w14:paraId="566D7CEF" w14:textId="77777777" w:rsidR="002148B5" w:rsidRDefault="002148B5" w:rsidP="002148B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40"/>
          <w:szCs w:val="40"/>
          <w:lang w:eastAsia="ru-RU"/>
        </w:rPr>
        <w:t>Задержка речевого развития: прогноз.</w:t>
      </w:r>
    </w:p>
    <w:p w14:paraId="415EB9CF" w14:textId="77777777" w:rsidR="002148B5" w:rsidRDefault="002148B5" w:rsidP="002148B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</w:rPr>
      </w:pP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Pr="002148B5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</w:rPr>
        <w:t>Факторы, определяющие прогноз.</w:t>
      </w:r>
    </w:p>
    <w:p w14:paraId="6A0B23FF" w14:textId="22EDD10D" w:rsidR="00062A3A" w:rsidRDefault="003A7149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исходная тяжесть поражения страдание речевых зон.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наличие/отсутствие сопутствующих нарушений (дизартрия, гиперактивное поведение, нарушение движений, задержки психического развития).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 </w:t>
      </w:r>
      <w:r w:rsidRPr="002148B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сроки выявления проблемы: чем позже начато лечение (4-5-6 лет и т.д.) тем оно менее эффективно.</w:t>
      </w:r>
    </w:p>
    <w:p w14:paraId="4870D9C2" w14:textId="73F71C4E" w:rsidR="002148B5" w:rsidRDefault="003A7149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• 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степень понимания проблем родителями и готовности выполнять все рекомендации</w:t>
      </w:r>
      <w:r w:rsidR="00E53512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.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контролируемость послушность и готовность к сотрудничеству ребёнка.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местность проживания семьи: в сельской местности и небольших городах логопедическая помощь практически недоступна.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      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квалификация специалистов.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br/>
      </w:r>
      <w:r w:rsidR="00EE0B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lastRenderedPageBreak/>
        <w:t xml:space="preserve">       </w:t>
      </w:r>
      <w:r w:rsidR="002148B5" w:rsidRPr="003A714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• возможность устройства в специализированный логопедический детский сад или группу де</w:t>
      </w:r>
      <w:r w:rsidR="00E53512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тского сада.</w:t>
      </w:r>
    </w:p>
    <w:p w14:paraId="2C5EC570" w14:textId="77777777" w:rsidR="00062A3A" w:rsidRDefault="00062A3A" w:rsidP="00214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4AC92AFC" w14:textId="77777777" w:rsidR="00062A3A" w:rsidRDefault="001F6044" w:rsidP="001F60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2C2D2E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 xml:space="preserve">Как предотвратить </w:t>
      </w:r>
      <w:r w:rsidR="001B6D37"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>адержку</w:t>
      </w:r>
      <w:r w:rsidR="00062A3A" w:rsidRPr="00062A3A"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 xml:space="preserve"> речевого </w:t>
      </w:r>
      <w:r w:rsidR="00062A3A" w:rsidRPr="00062A3A">
        <w:rPr>
          <w:rFonts w:ascii="Times New Roman" w:hAnsi="Times New Roman" w:cs="Times New Roman"/>
          <w:b/>
          <w:color w:val="2C2D2E"/>
          <w:sz w:val="40"/>
          <w:szCs w:val="40"/>
          <w:shd w:val="clear" w:color="auto" w:fill="FFFFFF"/>
        </w:rPr>
        <w:t>развития</w:t>
      </w:r>
      <w:r w:rsidR="002C7BD7" w:rsidRPr="00062A3A">
        <w:rPr>
          <w:rFonts w:ascii="Times New Roman" w:hAnsi="Times New Roman" w:cs="Times New Roman"/>
          <w:b/>
          <w:color w:val="2C2D2E"/>
          <w:sz w:val="40"/>
          <w:szCs w:val="40"/>
          <w:shd w:val="clear" w:color="auto" w:fill="FFFFFF"/>
        </w:rPr>
        <w:t xml:space="preserve"> у детей.</w:t>
      </w:r>
    </w:p>
    <w:p w14:paraId="2282E276" w14:textId="77777777" w:rsidR="00062A3A" w:rsidRDefault="002C7BD7" w:rsidP="00062A3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</w:rPr>
      </w:pPr>
      <w:r w:rsidRPr="002C7BD7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062A3A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Всем родителям детей до 1 года.</w:t>
      </w:r>
    </w:p>
    <w:p w14:paraId="12368556" w14:textId="1F797820" w:rsidR="00062A3A" w:rsidRPr="00D03670" w:rsidRDefault="002C7BD7" w:rsidP="00EE0B2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C7BD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разговаривайте с ребёнком во время действия, пойте ребенку.</w:t>
      </w:r>
      <w:r w:rsidRPr="002C7BD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общение с ребёнком грудного возраста должно быть эмоционально насыщенным и теплым, с прикосновениями.</w:t>
      </w:r>
      <w:r w:rsidRPr="002C7BD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не д</w:t>
      </w:r>
      <w:r w:rsidR="00062A3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опускайте, чтобы большее время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ребёнок проводил</w:t>
      </w:r>
      <w:r w:rsidR="00062A3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взрослым, который в эмоциональном отношении не близок с ним.</w:t>
      </w:r>
      <w:r w:rsidRPr="002C7BD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включайте шутливые речевые игры по типу </w:t>
      </w:r>
      <w:r w:rsidR="00531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идёт коза-рогатая</w:t>
      </w:r>
      <w:r w:rsidR="00531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531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сорока-воровка</w:t>
      </w:r>
      <w:r w:rsidR="00531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Pr="002C7BD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т.п.</w:t>
      </w:r>
    </w:p>
    <w:p w14:paraId="50A5FE1F" w14:textId="77777777" w:rsidR="007147D7" w:rsidRDefault="007147D7" w:rsidP="007147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>Если ребёнок перенёс перинатальное поражение ЦНС, или отмечалось существенное неблагополучие беременности или осложнение при родах:</w:t>
      </w:r>
    </w:p>
    <w:p w14:paraId="0B12C8DA" w14:textId="77777777" w:rsidR="007147D7" w:rsidRPr="008B3CE8" w:rsidRDefault="00B131CE" w:rsidP="00B131CE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</w:pPr>
      <w:r w:rsidRPr="008B3CE8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 xml:space="preserve">сохраняйте настороженность, не прекращайте наблюдение на </w:t>
      </w:r>
      <w:r w:rsidR="00114A84" w:rsidRPr="008B3CE8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>первом и втором году жизни.</w:t>
      </w:r>
    </w:p>
    <w:p w14:paraId="6AB001A6" w14:textId="77777777" w:rsidR="00B131CE" w:rsidRPr="00D03670" w:rsidRDefault="00B131CE" w:rsidP="00D03670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</w:pPr>
      <w:r w:rsidRPr="008B3CE8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>ориентируйтесь на прицельную оценку речевых функций, особенно в возрасте от 1</w:t>
      </w:r>
      <w:r w:rsidR="00531B47" w:rsidRPr="008B3CE8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 xml:space="preserve"> </w:t>
      </w:r>
      <w:r w:rsidRPr="008B3CE8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  <w:t>до 3 лет.</w:t>
      </w:r>
    </w:p>
    <w:p w14:paraId="7D3C2ED1" w14:textId="77777777" w:rsidR="00B131CE" w:rsidRDefault="00B131CE" w:rsidP="00B131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u w:val="single"/>
          <w:lang w:eastAsia="ru-RU"/>
        </w:rPr>
        <w:t>Всем родителям детей до 1 года.</w:t>
      </w:r>
    </w:p>
    <w:p w14:paraId="08DD0F40" w14:textId="77777777" w:rsidR="00B131CE" w:rsidRDefault="00531B47" w:rsidP="00531B47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начиная с 2-3 месяцев пытайтесь инт</w:t>
      </w:r>
      <w:r w:rsidR="00114A8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онировать звуки для их повтора, подражания ребёнком: от простых напевных «а», «а-у» и т.п. к более сложным с согласными звуками и </w:t>
      </w:r>
      <w:r w:rsidR="000C521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двуслоговым</w:t>
      </w:r>
      <w:r w:rsidR="00114A8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сегментам.</w:t>
      </w:r>
    </w:p>
    <w:p w14:paraId="239EBF87" w14:textId="77777777" w:rsidR="005000D0" w:rsidRPr="005D0D85" w:rsidRDefault="00114A84" w:rsidP="005D0D85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не допускайте ситуации, когда ребёнок постоянно в контакте с взрослыми, оставляйте «окна самостоятельности» </w:t>
      </w:r>
      <w:r w:rsidR="000C521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— это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может привести к формированию типа взаимодействия, когда взрослые подстраиваются под ребёнка и включается мотивация к речи.</w:t>
      </w:r>
    </w:p>
    <w:p w14:paraId="1C265724" w14:textId="77777777" w:rsidR="005000D0" w:rsidRDefault="009B3E09" w:rsidP="009B3E09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9B3E0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развивайте способность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к действиям с игрушками, чем лучше развита ручная моторика, тем лучше речевая моторика.</w:t>
      </w:r>
    </w:p>
    <w:p w14:paraId="05E9C34B" w14:textId="77777777" w:rsidR="009B3E09" w:rsidRDefault="009B3E09" w:rsidP="009B3E09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не допускайте ситуации, когда общение ребёнка ограничено одним или двумя лицами – в будущем это может привести к излишней привязанности и связи с близким с отсутствием мотивации к речи и к страху общения с окружающим.</w:t>
      </w:r>
    </w:p>
    <w:p w14:paraId="73F5C519" w14:textId="77777777" w:rsidR="009B3E09" w:rsidRDefault="009B3E09" w:rsidP="009B3E09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старайтесь давать доступные пониманию ребёнка простые команды для их выполнения.</w:t>
      </w:r>
    </w:p>
    <w:p w14:paraId="36973A68" w14:textId="77777777" w:rsidR="005D0D85" w:rsidRPr="005D0D85" w:rsidRDefault="005D0D85" w:rsidP="005D0D8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 w:rsidRPr="005D0D8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не кричите на ребёнка.</w:t>
      </w:r>
    </w:p>
    <w:p w14:paraId="62A87807" w14:textId="77777777" w:rsidR="005D0D85" w:rsidRDefault="005D0D85" w:rsidP="005D0D8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не переусердствуйте со всем вышеизложенным – помните, в психическом развитии важна гармония.</w:t>
      </w:r>
    </w:p>
    <w:p w14:paraId="741192FC" w14:textId="77777777" w:rsidR="005D0D85" w:rsidRPr="005D0D85" w:rsidRDefault="005D0D85" w:rsidP="005D0D8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не забывайте появляться на осмотрах у невролога в 3, 6, 9, 12, 18, 24, 36 месяцев, у психолога в 36 месяцев, у логопеда в 36 месяцев.</w:t>
      </w:r>
    </w:p>
    <w:p w14:paraId="6140C3B5" w14:textId="77777777" w:rsidR="00E36948" w:rsidRDefault="00B702D5" w:rsidP="00E369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u w:val="single"/>
          <w:lang w:eastAsia="ru-RU"/>
        </w:rPr>
        <w:lastRenderedPageBreak/>
        <w:t>Всем родителям детей от 1 до 2 лет</w:t>
      </w:r>
      <w:r w:rsidR="00E36948" w:rsidRPr="005D0D85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u w:val="single"/>
          <w:lang w:eastAsia="ru-RU"/>
        </w:rPr>
        <w:t>.</w:t>
      </w:r>
    </w:p>
    <w:p w14:paraId="0CA0E1D4" w14:textId="77777777" w:rsidR="00E36948" w:rsidRDefault="00E36948" w:rsidP="00E36948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приучайте ребёнка к книгам: сначала пусть показывает, далее пусть слушает короткие рассказы, стихи, сказки.</w:t>
      </w:r>
    </w:p>
    <w:p w14:paraId="13044B26" w14:textId="77777777" w:rsidR="00E36948" w:rsidRDefault="002B09EA" w:rsidP="00E36948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активнее задействуйте ручную моторику: выстраивание кубиков, нанизывание предметов, </w:t>
      </w:r>
      <w:r w:rsidR="00B702D5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простое конструирование.</w:t>
      </w:r>
    </w:p>
    <w:p w14:paraId="26C3AF12" w14:textId="77777777" w:rsidR="00B702D5" w:rsidRDefault="00B702D5" w:rsidP="00B702D5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не приучайте к телевизору, экранным гаджетам – в этом возрасте необходимо формирование активной поисково</w:t>
      </w:r>
      <w:r w:rsidR="000C521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–</w:t>
      </w:r>
      <w:r w:rsidR="000C521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  <w:t>познавательной деятельности, а не пассивно – созерцательной.</w:t>
      </w:r>
    </w:p>
    <w:p w14:paraId="3C201D35" w14:textId="77777777" w:rsidR="008B3CE8" w:rsidRPr="00D03670" w:rsidRDefault="008B3CE8" w:rsidP="008B3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kern w:val="0"/>
          <w:sz w:val="32"/>
          <w:szCs w:val="32"/>
          <w:lang w:eastAsia="ru-RU"/>
        </w:rPr>
      </w:pPr>
      <w:r w:rsidRPr="00D03670">
        <w:rPr>
          <w:rFonts w:ascii="Times New Roman" w:eastAsia="Times New Roman" w:hAnsi="Times New Roman" w:cs="Times New Roman"/>
          <w:b/>
          <w:color w:val="2C2D2E"/>
          <w:kern w:val="0"/>
          <w:sz w:val="32"/>
          <w:szCs w:val="32"/>
          <w:lang w:eastAsia="ru-RU"/>
        </w:rPr>
        <w:t>Главное.</w:t>
      </w:r>
    </w:p>
    <w:p w14:paraId="370D41A9" w14:textId="77777777" w:rsidR="008B3CE8" w:rsidRPr="008B3CE8" w:rsidRDefault="008B3CE8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</w:pPr>
      <w:r w:rsidRPr="008B3CE8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• не подстраивайтесь во всём под ребёнк</w:t>
      </w:r>
      <w:r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а</w:t>
      </w:r>
      <w:r w:rsidRPr="008B3CE8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, не допускайте, чтобы он регулярно жестами заменял слова, которые он может или мог бы произносить (например, дай, на и т.п.), иногда включайте режим непонимания.</w:t>
      </w:r>
    </w:p>
    <w:p w14:paraId="129CCE35" w14:textId="77777777" w:rsidR="008B3CE8" w:rsidRPr="008B3CE8" w:rsidRDefault="008B3CE8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</w:pPr>
      <w:r w:rsidRPr="008B3CE8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 xml:space="preserve">• старайтесь контролировать ребёнка. В этом возрасте лучше родительская позиция "наставника". Позиция равнозначного партнёра, брата, друга </w:t>
      </w:r>
      <w:r w:rsidR="001E759E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 xml:space="preserve">в этом возрасте менее </w:t>
      </w:r>
      <w:proofErr w:type="spellStart"/>
      <w:r w:rsidR="001E759E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желательн</w:t>
      </w:r>
      <w:proofErr w:type="spellEnd"/>
      <w:r w:rsidR="001E759E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val="en-US" w:eastAsia="ru-RU"/>
        </w:rPr>
        <w:t>a</w:t>
      </w:r>
      <w:r w:rsidRPr="008B3CE8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.</w:t>
      </w:r>
    </w:p>
    <w:p w14:paraId="249F8A9E" w14:textId="77777777" w:rsidR="000C521A" w:rsidRPr="00D03670" w:rsidRDefault="008B3CE8" w:rsidP="00EE0B2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</w:pPr>
      <w:r w:rsidRPr="008B3CE8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 xml:space="preserve">• старайтесь, чтобы вышеизложенных подходов придерживались все члены семьи. Если есть возможность, сведите к минимуму общение ребёнка с теми родными и близкими, кто регулярно не соблюдает изложенные и принятые Вами (родителями или </w:t>
      </w:r>
      <w:r w:rsidRPr="00D03670">
        <w:rPr>
          <w:rFonts w:ascii="Times New Roman" w:eastAsia="Times New Roman" w:hAnsi="Times New Roman" w:cs="Times New Roman"/>
          <w:bCs/>
          <w:color w:val="2C2D2E"/>
          <w:kern w:val="0"/>
          <w:sz w:val="28"/>
          <w:szCs w:val="28"/>
          <w:lang w:eastAsia="ru-RU"/>
        </w:rPr>
        <w:t>опекунами) подходы воспитания и обучения.</w:t>
      </w:r>
    </w:p>
    <w:p w14:paraId="17958E31" w14:textId="77777777" w:rsidR="00D03670" w:rsidRPr="00D03670" w:rsidRDefault="00D03670" w:rsidP="00D03670">
      <w:pPr>
        <w:pStyle w:val="a3"/>
        <w:shd w:val="clear" w:color="auto" w:fill="FFFFFF"/>
        <w:spacing w:before="0" w:beforeAutospacing="0"/>
        <w:jc w:val="center"/>
        <w:rPr>
          <w:b/>
          <w:bCs/>
          <w:color w:val="2C2D2E"/>
          <w:sz w:val="40"/>
          <w:szCs w:val="40"/>
        </w:rPr>
      </w:pPr>
      <w:r w:rsidRPr="00D03670">
        <w:rPr>
          <w:b/>
          <w:bCs/>
          <w:color w:val="2C2D2E"/>
          <w:sz w:val="40"/>
          <w:szCs w:val="40"/>
        </w:rPr>
        <w:t>Медикаментозная поддержка в периоды ожидаемого истощения ЦНС.</w:t>
      </w:r>
    </w:p>
    <w:p w14:paraId="5F7CA984" w14:textId="1DB6EDAF" w:rsidR="00D03670" w:rsidRPr="00D03670" w:rsidRDefault="00D03670" w:rsidP="00EE0B2E">
      <w:pPr>
        <w:pStyle w:val="a3"/>
        <w:shd w:val="clear" w:color="auto" w:fill="FFFFFF"/>
        <w:ind w:firstLine="567"/>
        <w:rPr>
          <w:color w:val="2C2D2E"/>
          <w:sz w:val="28"/>
          <w:szCs w:val="28"/>
        </w:rPr>
      </w:pPr>
      <w:r w:rsidRPr="00D03670">
        <w:rPr>
          <w:color w:val="2C2D2E"/>
          <w:sz w:val="28"/>
          <w:szCs w:val="28"/>
        </w:rPr>
        <w:t>Восполнение поступающих с пищей природных (естественных для нервной системы) нейромикронутриентов:</w:t>
      </w:r>
      <w:r w:rsidRPr="00D03670">
        <w:rPr>
          <w:color w:val="2C2D2E"/>
          <w:sz w:val="28"/>
          <w:szCs w:val="28"/>
        </w:rPr>
        <w:br/>
      </w:r>
      <w:r w:rsidR="00EE0B2E">
        <w:rPr>
          <w:color w:val="2C2D2E"/>
          <w:sz w:val="28"/>
          <w:szCs w:val="28"/>
        </w:rPr>
        <w:t xml:space="preserve">      </w:t>
      </w:r>
      <w:r w:rsidRPr="00D03670">
        <w:rPr>
          <w:color w:val="2C2D2E"/>
          <w:sz w:val="28"/>
          <w:szCs w:val="28"/>
        </w:rPr>
        <w:t>• нейротропные витамины (группы B).</w:t>
      </w:r>
      <w:r w:rsidRPr="00D03670">
        <w:rPr>
          <w:color w:val="2C2D2E"/>
          <w:sz w:val="28"/>
          <w:szCs w:val="28"/>
        </w:rPr>
        <w:br/>
      </w:r>
      <w:r w:rsidR="00EE0B2E">
        <w:rPr>
          <w:color w:val="2C2D2E"/>
          <w:sz w:val="28"/>
          <w:szCs w:val="28"/>
        </w:rPr>
        <w:t xml:space="preserve">      </w:t>
      </w:r>
      <w:r w:rsidRPr="00D03670">
        <w:rPr>
          <w:color w:val="2C2D2E"/>
          <w:sz w:val="28"/>
          <w:szCs w:val="28"/>
        </w:rPr>
        <w:t>• нейротропные минералы (магний, кальций, цинк, фосфор, железо).</w:t>
      </w:r>
      <w:r w:rsidRPr="00D03670">
        <w:rPr>
          <w:color w:val="2C2D2E"/>
          <w:sz w:val="28"/>
          <w:szCs w:val="28"/>
        </w:rPr>
        <w:br/>
      </w:r>
      <w:r w:rsidR="00EE0B2E">
        <w:rPr>
          <w:color w:val="2C2D2E"/>
          <w:sz w:val="28"/>
          <w:szCs w:val="28"/>
        </w:rPr>
        <w:t xml:space="preserve">      </w:t>
      </w:r>
      <w:r w:rsidRPr="00D03670">
        <w:rPr>
          <w:color w:val="2C2D2E"/>
          <w:sz w:val="28"/>
          <w:szCs w:val="28"/>
        </w:rPr>
        <w:t>• нейротропные витаминоподобные вещества (омега-3 ПНЖК, карнитин, убихинон, холин).</w:t>
      </w:r>
    </w:p>
    <w:p w14:paraId="4C80243D" w14:textId="77777777" w:rsidR="00D03670" w:rsidRPr="00D03670" w:rsidRDefault="00D03670" w:rsidP="00EE0B2E">
      <w:pPr>
        <w:pStyle w:val="a3"/>
        <w:shd w:val="clear" w:color="auto" w:fill="FFFFFF"/>
        <w:ind w:firstLine="567"/>
        <w:rPr>
          <w:color w:val="2C2D2E"/>
          <w:sz w:val="28"/>
          <w:szCs w:val="28"/>
        </w:rPr>
      </w:pPr>
      <w:r w:rsidRPr="00D03670">
        <w:rPr>
          <w:color w:val="2C2D2E"/>
          <w:sz w:val="28"/>
          <w:szCs w:val="28"/>
        </w:rPr>
        <w:t>Основные факторы потребности в нейромикронутриентах при СВУН.</w:t>
      </w:r>
    </w:p>
    <w:p w14:paraId="6AFB1897" w14:textId="77777777" w:rsidR="00D03670" w:rsidRPr="00D03670" w:rsidRDefault="00000000" w:rsidP="00D03670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w:pict w14:anchorId="35C97AC4">
          <v:shape id="_x0000_s1030" type="#_x0000_t32" style="position:absolute;margin-left:292.75pt;margin-top:44.1pt;width:74.4pt;height:63.6pt;flip:x;z-index:251667456" o:connectortype="straight">
            <v:stroke endarrow="block"/>
          </v:shape>
        </w:pict>
      </w:r>
      <w:r>
        <w:rPr>
          <w:noProof/>
          <w:color w:val="2C2D2E"/>
          <w:sz w:val="28"/>
          <w:szCs w:val="28"/>
        </w:rPr>
        <w:pict w14:anchorId="0D777910">
          <v:shape id="_x0000_s1031" type="#_x0000_t32" style="position:absolute;margin-left:85.75pt;margin-top:47.1pt;width:78.6pt;height:60.6pt;z-index:251668480" o:connectortype="straight">
            <v:stroke endarrow="block"/>
          </v:shape>
        </w:pict>
      </w:r>
      <w:r w:rsidR="00D03670" w:rsidRPr="00D03670">
        <w:rPr>
          <w:color w:val="2C2D2E"/>
          <w:sz w:val="28"/>
          <w:szCs w:val="28"/>
        </w:rPr>
        <w:t>Высокая</w:t>
      </w:r>
      <w:r w:rsidR="00D03670" w:rsidRPr="00D03670">
        <w:rPr>
          <w:color w:val="2C2D2E"/>
          <w:sz w:val="28"/>
          <w:szCs w:val="28"/>
        </w:rPr>
        <w:br/>
        <w:t xml:space="preserve">напряжённость нейрокогнитивных процессов.  </w:t>
      </w:r>
      <w:r w:rsidR="000334FD">
        <w:rPr>
          <w:color w:val="2C2D2E"/>
          <w:sz w:val="28"/>
          <w:szCs w:val="28"/>
        </w:rPr>
        <w:t xml:space="preserve">         </w:t>
      </w:r>
      <w:r w:rsidR="00D03670" w:rsidRPr="00D03670">
        <w:rPr>
          <w:color w:val="2C2D2E"/>
          <w:sz w:val="28"/>
          <w:szCs w:val="28"/>
        </w:rPr>
        <w:t xml:space="preserve"> Неполноценность питания.</w:t>
      </w:r>
      <w:r w:rsidR="00D03670" w:rsidRPr="00D03670">
        <w:rPr>
          <w:color w:val="2C2D2E"/>
          <w:sz w:val="28"/>
          <w:szCs w:val="28"/>
        </w:rPr>
        <w:br/>
      </w:r>
    </w:p>
    <w:p w14:paraId="3DEB504B" w14:textId="77777777" w:rsidR="000334FD" w:rsidRDefault="000334FD" w:rsidP="00D03670">
      <w:pPr>
        <w:pStyle w:val="a3"/>
        <w:shd w:val="clear" w:color="auto" w:fill="FFFFFF"/>
        <w:rPr>
          <w:color w:val="2C2D2E"/>
          <w:sz w:val="28"/>
          <w:szCs w:val="28"/>
        </w:rPr>
      </w:pPr>
    </w:p>
    <w:p w14:paraId="07741568" w14:textId="77777777" w:rsidR="000334FD" w:rsidRDefault="000334FD" w:rsidP="00D03670">
      <w:pPr>
        <w:pStyle w:val="a3"/>
        <w:shd w:val="clear" w:color="auto" w:fill="FFFFFF"/>
        <w:rPr>
          <w:color w:val="2C2D2E"/>
          <w:sz w:val="28"/>
          <w:szCs w:val="28"/>
        </w:rPr>
      </w:pPr>
    </w:p>
    <w:p w14:paraId="0B65E730" w14:textId="77777777" w:rsidR="008B3CE8" w:rsidRPr="008A7EA9" w:rsidRDefault="00D03670" w:rsidP="00EE0B2E">
      <w:pPr>
        <w:pStyle w:val="a3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r w:rsidRPr="00D03670">
        <w:rPr>
          <w:color w:val="2C2D2E"/>
          <w:sz w:val="28"/>
          <w:szCs w:val="28"/>
        </w:rPr>
        <w:t>Нейротропные витамины, минералы и витаминоподобные вещества должны назначаться в критические периоды ВУН в дозировках, которые перекрывают (превышают) обычные суточные нормы их потребления.</w:t>
      </w:r>
    </w:p>
    <w:p w14:paraId="5F62DCF3" w14:textId="33F422A7" w:rsidR="00B702D5" w:rsidRPr="00104A8C" w:rsidRDefault="00104A8C" w:rsidP="00EE0B2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lang w:eastAsia="ru-RU"/>
        </w:rPr>
      </w:pPr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• высокие дозы витамина В6 у детей при тиках: 2 мг/кг в сутки (превышение содержания в обычных комплексах в 25-50 раз) - в течение 3-х месяцев (Испания).</w:t>
      </w:r>
      <w:r w:rsidRPr="00104A8C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• в Арканзасе (США) применялся витамин В12 (вместе с фолиевой кислотой) у детей с аутизмом в виде подкожных инъекций 75 мкг/кг каждые 3 дня в течение 3-х месяцев (превышение примерно в 10-20 раз): из 48 участников - у 7 детей отмечались потенциально побочные проявления в виде гиперактивности и нарушения сна (при этом у 4-х из них симптомы редуцировались после снижения дозировки фолиевой кислоты) и  через 3 месяца 78% родителей, оценив эффекты, пожелали продолжить лечение**.</w:t>
      </w:r>
      <w:r w:rsidRPr="00104A8C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</w:t>
      </w:r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в пилотном плацебо контролируемом исследовании (Аризона, США) у детей с аутизмом от 3 до 8 лет (n=25) применялся витаминно-минеральный комплекс с содержанием витамина B6 30 мг (превышение в 15-30 раз), В12 - 1200 и 1600 мкг (превышение в 200-300 раз) в </w:t>
      </w:r>
      <w:proofErr w:type="spellStart"/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proofErr w:type="spellEnd"/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течение 3 месяцев была показана безопасность и улучшение сна, и гастроинтестинальной симптоматики***.</w:t>
      </w:r>
      <w:r w:rsidRPr="00104A8C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EE0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</w:t>
      </w:r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• </w:t>
      </w:r>
      <w:proofErr w:type="spellStart"/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проспективное</w:t>
      </w:r>
      <w:proofErr w:type="spellEnd"/>
      <w:r w:rsidRPr="00104A8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исследование случай-контроль 44 детей аутизмом, получавших специально подобранный ВМК с содержанием витамина В6 - 4,8 мг/сутки (превышение в 2-4 раза), витамин В12 - 120 мкг/сутки (превышение в 2-10 раз) в сравнении с таким же количеством детей с фармакологическим лечением без ВМК показал некоторые преимущества ВМК в достижении клинического улучшения при их безопасности****.</w:t>
      </w:r>
    </w:p>
    <w:p w14:paraId="6EC33F2D" w14:textId="095D57DB" w:rsidR="00096263" w:rsidRPr="00EE0B2E" w:rsidRDefault="00104A8C" w:rsidP="00096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</w:pPr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*Rafael Garcia-Lopez, </w:t>
      </w:r>
      <w:proofErr w:type="spellStart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Emillo</w:t>
      </w:r>
      <w:proofErr w:type="spellEnd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Perea-Milla, Cosar Rulz Garcia, Francisco Rivas-</w:t>
      </w:r>
      <w:proofErr w:type="spellStart"/>
      <w:proofErr w:type="gramStart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Rulz,Jullo</w:t>
      </w:r>
      <w:proofErr w:type="spellEnd"/>
      <w:proofErr w:type="gramEnd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Romero-Gonzalez, Jose L Moreno, Vicente Faus, </w:t>
      </w:r>
      <w:proofErr w:type="spellStart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Guadaiupedel</w:t>
      </w:r>
      <w:proofErr w:type="spellEnd"/>
      <w:r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Castillo Aguas, Juan C Ramos Diaz. New therapeutic approach to Tourette Syndrome in children based on a randomized pla</w:t>
      </w:r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cebo-controlled double-blind phase IV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stady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of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magneslum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and vitamin B6. Trials.2009; 10:16.</w:t>
      </w:r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br/>
        <w:t xml:space="preserve">**James S. Melnik S. Fuchs </w:t>
      </w:r>
      <w:proofErr w:type="spellStart"/>
      <w:proofErr w:type="gram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G.Reid</w:t>
      </w:r>
      <w:proofErr w:type="spellEnd"/>
      <w:proofErr w:type="gram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T. Jernigan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S.Pavilv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O. Hubanks A. Gaylor DW. Efficacy of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methylcobalamin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and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follnic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acid treatment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onglutathione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rebox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status in children wish autism. Am J Clin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Nutr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. 2009; 89:425-430.</w:t>
      </w:r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br/>
        <w:t xml:space="preserve">***Adams JB1,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Hollowey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G. Pilot study of a moderate dose </w:t>
      </w:r>
      <w:proofErr w:type="spellStart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multivitamineral</w:t>
      </w:r>
      <w:proofErr w:type="spellEnd"/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supplement for children wi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t</w:t>
      </w:r>
      <w:r w:rsidR="0078307F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h 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autistic spectrum </w:t>
      </w:r>
      <w:proofErr w:type="spellStart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disorter</w:t>
      </w:r>
      <w:proofErr w:type="spellEnd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. J Altern Complement Med. 2024 Dec; 10(6):1033-9.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br/>
        <w:t xml:space="preserve">****Lewis Mehl-Madrona, </w:t>
      </w:r>
      <w:proofErr w:type="spellStart"/>
      <w:proofErr w:type="gramStart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M.Phill</w:t>
      </w:r>
      <w:proofErr w:type="spellEnd"/>
      <w:proofErr w:type="gramEnd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., Brenda Leung, Carla Kennedy, Sarah Paul, and Bonnie J. Kaplan, Micronutrients Versus </w:t>
      </w:r>
      <w:proofErr w:type="spellStart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Standart</w:t>
      </w:r>
      <w:proofErr w:type="spellEnd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 xml:space="preserve"> Medication Management in Autism: A Naturalistic Case-Control Stady. J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  <w:t xml:space="preserve"> 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Child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  <w:t xml:space="preserve"> </w:t>
      </w:r>
      <w:proofErr w:type="spellStart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Adolesc</w:t>
      </w:r>
      <w:proofErr w:type="spellEnd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  <w:t xml:space="preserve"> </w:t>
      </w:r>
      <w:proofErr w:type="spellStart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Psychopharmacol</w:t>
      </w:r>
      <w:proofErr w:type="spellEnd"/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  <w:t xml:space="preserve">. 2010 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val="en-US" w:eastAsia="ru-RU"/>
        </w:rPr>
        <w:t>Apr</w:t>
      </w:r>
      <w:r w:rsidR="002F4CD4" w:rsidRPr="00EE0B2E">
        <w:rPr>
          <w:rFonts w:ascii="Times New Roman" w:eastAsia="Times New Roman" w:hAnsi="Times New Roman" w:cs="Times New Roman"/>
          <w:bCs/>
          <w:color w:val="2C2D2E"/>
          <w:kern w:val="0"/>
          <w:sz w:val="16"/>
          <w:szCs w:val="16"/>
          <w:lang w:eastAsia="ru-RU"/>
        </w:rPr>
        <w:t>; 20(2): 95-103.</w:t>
      </w:r>
    </w:p>
    <w:p w14:paraId="535B8693" w14:textId="77777777" w:rsidR="007A2DF5" w:rsidRPr="005035B5" w:rsidRDefault="007A2DF5" w:rsidP="007A2DF5">
      <w:pPr>
        <w:pStyle w:val="a3"/>
        <w:shd w:val="clear" w:color="auto" w:fill="FFFFFF"/>
        <w:spacing w:before="0" w:beforeAutospacing="0"/>
        <w:jc w:val="center"/>
        <w:rPr>
          <w:b/>
          <w:bCs/>
          <w:color w:val="2C2D2E"/>
          <w:sz w:val="28"/>
          <w:szCs w:val="28"/>
        </w:rPr>
      </w:pPr>
      <w:r w:rsidRPr="007A2DF5">
        <w:rPr>
          <w:b/>
          <w:bCs/>
          <w:color w:val="2C2D2E"/>
          <w:sz w:val="28"/>
          <w:szCs w:val="28"/>
        </w:rPr>
        <w:t>ОСНОВНЫЕ</w:t>
      </w:r>
      <w:r w:rsidRPr="005035B5">
        <w:rPr>
          <w:b/>
          <w:bCs/>
          <w:color w:val="2C2D2E"/>
          <w:sz w:val="28"/>
          <w:szCs w:val="28"/>
        </w:rPr>
        <w:t xml:space="preserve"> </w:t>
      </w:r>
      <w:r w:rsidRPr="007A2DF5">
        <w:rPr>
          <w:b/>
          <w:bCs/>
          <w:color w:val="2C2D2E"/>
          <w:sz w:val="28"/>
          <w:szCs w:val="28"/>
        </w:rPr>
        <w:t>ЭФФЕКТЫ</w:t>
      </w:r>
      <w:r w:rsidRPr="005035B5">
        <w:rPr>
          <w:b/>
          <w:bCs/>
          <w:color w:val="2C2D2E"/>
          <w:sz w:val="28"/>
          <w:szCs w:val="28"/>
        </w:rPr>
        <w:t xml:space="preserve"> </w:t>
      </w:r>
      <w:r w:rsidRPr="007A2DF5">
        <w:rPr>
          <w:b/>
          <w:bCs/>
          <w:color w:val="2C2D2E"/>
          <w:sz w:val="28"/>
          <w:szCs w:val="28"/>
        </w:rPr>
        <w:t>НООТРОПНЫХ</w:t>
      </w:r>
      <w:r w:rsidRPr="005035B5">
        <w:rPr>
          <w:b/>
          <w:bCs/>
          <w:color w:val="2C2D2E"/>
          <w:sz w:val="28"/>
          <w:szCs w:val="28"/>
        </w:rPr>
        <w:t xml:space="preserve"> </w:t>
      </w:r>
      <w:r w:rsidRPr="007A2DF5">
        <w:rPr>
          <w:b/>
          <w:bCs/>
          <w:color w:val="2C2D2E"/>
          <w:sz w:val="28"/>
          <w:szCs w:val="28"/>
        </w:rPr>
        <w:t>ПРЕПАРАТОВ</w:t>
      </w:r>
      <w:r w:rsidRPr="005035B5">
        <w:rPr>
          <w:b/>
          <w:bCs/>
          <w:color w:val="2C2D2E"/>
          <w:sz w:val="28"/>
          <w:szCs w:val="28"/>
        </w:rPr>
        <w:t>.</w:t>
      </w:r>
    </w:p>
    <w:p w14:paraId="79469E86" w14:textId="77777777" w:rsidR="007A2DF5" w:rsidRPr="007A2DF5" w:rsidRDefault="007A2DF5" w:rsidP="00EE0B2E">
      <w:pPr>
        <w:pStyle w:val="a3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proofErr w:type="spellStart"/>
      <w:r w:rsidRPr="007A2DF5">
        <w:rPr>
          <w:color w:val="2C2D2E"/>
          <w:sz w:val="28"/>
          <w:szCs w:val="28"/>
        </w:rPr>
        <w:t>Гопантеновая</w:t>
      </w:r>
      <w:proofErr w:type="spellEnd"/>
      <w:r w:rsidRPr="007A2DF5">
        <w:rPr>
          <w:color w:val="2C2D2E"/>
          <w:sz w:val="28"/>
          <w:szCs w:val="28"/>
        </w:rPr>
        <w:t xml:space="preserve"> кислота: стимулирует процессы тканевого метаболизма-метаболические и биоэнергетические в нейронах, усиливает </w:t>
      </w:r>
      <w:proofErr w:type="spellStart"/>
      <w:r w:rsidRPr="007A2DF5">
        <w:rPr>
          <w:color w:val="2C2D2E"/>
          <w:sz w:val="28"/>
          <w:szCs w:val="28"/>
        </w:rPr>
        <w:t>ГАМКергическое</w:t>
      </w:r>
      <w:proofErr w:type="spellEnd"/>
      <w:r w:rsidRPr="007A2DF5">
        <w:rPr>
          <w:color w:val="2C2D2E"/>
          <w:sz w:val="28"/>
          <w:szCs w:val="28"/>
        </w:rPr>
        <w:t xml:space="preserve"> торможение, активирует влияние на </w:t>
      </w:r>
      <w:proofErr w:type="spellStart"/>
      <w:r w:rsidRPr="007A2DF5">
        <w:rPr>
          <w:color w:val="2C2D2E"/>
          <w:sz w:val="28"/>
          <w:szCs w:val="28"/>
        </w:rPr>
        <w:t>дофаминергическую</w:t>
      </w:r>
      <w:proofErr w:type="spellEnd"/>
      <w:r w:rsidRPr="007A2DF5">
        <w:rPr>
          <w:color w:val="2C2D2E"/>
          <w:sz w:val="28"/>
          <w:szCs w:val="28"/>
        </w:rPr>
        <w:t xml:space="preserve"> и ацетилхолинергическую системы мозга, в том числе усиливает синтез ацетилхолина и улучшает транспорт холина в структурах, ответственных за память*.</w:t>
      </w:r>
    </w:p>
    <w:p w14:paraId="253C74D1" w14:textId="77777777" w:rsidR="007A2DF5" w:rsidRPr="007A2DF5" w:rsidRDefault="007A2DF5" w:rsidP="00EE0B2E">
      <w:pPr>
        <w:pStyle w:val="a3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r w:rsidRPr="007A2DF5">
        <w:rPr>
          <w:color w:val="2C2D2E"/>
          <w:sz w:val="28"/>
          <w:szCs w:val="28"/>
        </w:rPr>
        <w:t xml:space="preserve">Полипептиды коры головного мозга: активируют нейропептиды и нейротрофические факторы мозга - стимуляция ростовых факторов и </w:t>
      </w:r>
      <w:proofErr w:type="spellStart"/>
      <w:r w:rsidRPr="007A2DF5">
        <w:rPr>
          <w:color w:val="2C2D2E"/>
          <w:sz w:val="28"/>
          <w:szCs w:val="28"/>
        </w:rPr>
        <w:t>синаптогенеза</w:t>
      </w:r>
      <w:proofErr w:type="spellEnd"/>
      <w:r w:rsidRPr="007A2DF5">
        <w:rPr>
          <w:color w:val="2C2D2E"/>
          <w:sz w:val="28"/>
          <w:szCs w:val="28"/>
        </w:rPr>
        <w:t xml:space="preserve">, а также </w:t>
      </w:r>
      <w:proofErr w:type="spellStart"/>
      <w:r w:rsidRPr="007A2DF5">
        <w:rPr>
          <w:color w:val="2C2D2E"/>
          <w:sz w:val="28"/>
          <w:szCs w:val="28"/>
        </w:rPr>
        <w:t>нейропротекторные</w:t>
      </w:r>
      <w:proofErr w:type="spellEnd"/>
      <w:r w:rsidRPr="007A2DF5">
        <w:rPr>
          <w:color w:val="2C2D2E"/>
          <w:sz w:val="28"/>
          <w:szCs w:val="28"/>
        </w:rPr>
        <w:t xml:space="preserve"> и </w:t>
      </w:r>
      <w:proofErr w:type="spellStart"/>
      <w:r w:rsidRPr="007A2DF5">
        <w:rPr>
          <w:color w:val="2C2D2E"/>
          <w:sz w:val="28"/>
          <w:szCs w:val="28"/>
        </w:rPr>
        <w:t>нейрометаболические</w:t>
      </w:r>
      <w:proofErr w:type="spellEnd"/>
      <w:r w:rsidRPr="007A2DF5">
        <w:rPr>
          <w:color w:val="2C2D2E"/>
          <w:sz w:val="28"/>
          <w:szCs w:val="28"/>
        </w:rPr>
        <w:t xml:space="preserve"> эффекты**.</w:t>
      </w:r>
    </w:p>
    <w:p w14:paraId="1B5A2C67" w14:textId="77777777" w:rsidR="007A2DF5" w:rsidRPr="007A2DF5" w:rsidRDefault="007A2DF5" w:rsidP="00EE0B2E">
      <w:pPr>
        <w:pStyle w:val="a3"/>
        <w:shd w:val="clear" w:color="auto" w:fill="FFFFFF"/>
        <w:ind w:firstLine="567"/>
        <w:jc w:val="both"/>
        <w:rPr>
          <w:color w:val="2C2D2E"/>
          <w:sz w:val="28"/>
          <w:szCs w:val="28"/>
        </w:rPr>
      </w:pPr>
      <w:r w:rsidRPr="007A2DF5">
        <w:rPr>
          <w:color w:val="2C2D2E"/>
          <w:sz w:val="28"/>
          <w:szCs w:val="28"/>
        </w:rPr>
        <w:t xml:space="preserve">*Канунникова Н.П., </w:t>
      </w:r>
      <w:proofErr w:type="spellStart"/>
      <w:r w:rsidRPr="007A2DF5">
        <w:rPr>
          <w:color w:val="2C2D2E"/>
          <w:sz w:val="28"/>
          <w:szCs w:val="28"/>
        </w:rPr>
        <w:t>Гупенец</w:t>
      </w:r>
      <w:proofErr w:type="spellEnd"/>
      <w:r w:rsidRPr="007A2DF5">
        <w:rPr>
          <w:color w:val="2C2D2E"/>
          <w:sz w:val="28"/>
          <w:szCs w:val="28"/>
        </w:rPr>
        <w:t xml:space="preserve"> Д.В., </w:t>
      </w:r>
      <w:proofErr w:type="spellStart"/>
      <w:r w:rsidRPr="007A2DF5">
        <w:rPr>
          <w:color w:val="2C2D2E"/>
          <w:sz w:val="28"/>
          <w:szCs w:val="28"/>
        </w:rPr>
        <w:t>Мойсеенок</w:t>
      </w:r>
      <w:proofErr w:type="spellEnd"/>
      <w:r w:rsidRPr="007A2DF5">
        <w:rPr>
          <w:color w:val="2C2D2E"/>
          <w:sz w:val="28"/>
          <w:szCs w:val="28"/>
        </w:rPr>
        <w:t xml:space="preserve"> А.Г. Влияние </w:t>
      </w:r>
      <w:proofErr w:type="spellStart"/>
      <w:r w:rsidRPr="007A2DF5">
        <w:rPr>
          <w:color w:val="2C2D2E"/>
          <w:sz w:val="28"/>
          <w:szCs w:val="28"/>
        </w:rPr>
        <w:t>Пантога</w:t>
      </w:r>
      <w:proofErr w:type="spellEnd"/>
      <w:r w:rsidRPr="007A2DF5">
        <w:rPr>
          <w:color w:val="2C2D2E"/>
          <w:sz w:val="28"/>
          <w:szCs w:val="28"/>
        </w:rPr>
        <w:t xml:space="preserve"> ма (</w:t>
      </w:r>
      <w:proofErr w:type="spellStart"/>
      <w:r w:rsidRPr="007A2DF5">
        <w:rPr>
          <w:color w:val="2C2D2E"/>
          <w:sz w:val="28"/>
          <w:szCs w:val="28"/>
        </w:rPr>
        <w:t>гомопантеновой</w:t>
      </w:r>
      <w:proofErr w:type="spellEnd"/>
      <w:r w:rsidRPr="007A2DF5">
        <w:rPr>
          <w:color w:val="2C2D2E"/>
          <w:sz w:val="28"/>
          <w:szCs w:val="28"/>
        </w:rPr>
        <w:t xml:space="preserve"> кислоты) на процессы метаболизма. В сб.: </w:t>
      </w:r>
      <w:proofErr w:type="spellStart"/>
      <w:r w:rsidRPr="007A2DF5">
        <w:rPr>
          <w:color w:val="2C2D2E"/>
          <w:sz w:val="28"/>
          <w:szCs w:val="28"/>
        </w:rPr>
        <w:t>Панто</w:t>
      </w:r>
      <w:proofErr w:type="spellEnd"/>
      <w:r w:rsidRPr="007A2DF5">
        <w:rPr>
          <w:color w:val="2C2D2E"/>
          <w:sz w:val="28"/>
          <w:szCs w:val="28"/>
        </w:rPr>
        <w:t xml:space="preserve"> гам и Пантогам актив. Клиническое применение и фундаментальные исследования. М. 2009.</w:t>
      </w:r>
    </w:p>
    <w:p w14:paraId="6D6620EA" w14:textId="77777777" w:rsidR="007A2DF5" w:rsidRPr="007A2DF5" w:rsidRDefault="007A2DF5" w:rsidP="007A2DF5">
      <w:pPr>
        <w:pStyle w:val="a3"/>
        <w:shd w:val="clear" w:color="auto" w:fill="FFFFFF"/>
        <w:rPr>
          <w:color w:val="2C2D2E"/>
          <w:sz w:val="28"/>
          <w:szCs w:val="28"/>
        </w:rPr>
      </w:pPr>
      <w:r w:rsidRPr="007A2DF5">
        <w:rPr>
          <w:color w:val="2C2D2E"/>
          <w:sz w:val="28"/>
          <w:szCs w:val="28"/>
        </w:rPr>
        <w:t>** Глоба О.В., Кузенкова Л.М., Горюнова А.В., Маслова О.И. Ноотропные препараты-нейропептиды в лечении неврологических расстройств у детей. - Современные проблемы науки и образования. - 2008. №4 - С. 51-52.</w:t>
      </w:r>
    </w:p>
    <w:p w14:paraId="0209A560" w14:textId="77777777" w:rsidR="002148B5" w:rsidRDefault="002148B5" w:rsidP="00214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</w:rPr>
      </w:pPr>
    </w:p>
    <w:p w14:paraId="471A0ACC" w14:textId="77777777" w:rsidR="00D24E45" w:rsidRDefault="00D24E45" w:rsidP="00D24E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 xml:space="preserve">Ноотропная и </w:t>
      </w:r>
      <w:proofErr w:type="spellStart"/>
      <w:r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>метаботропная</w:t>
      </w:r>
      <w:proofErr w:type="spellEnd"/>
      <w:r>
        <w:rPr>
          <w:rFonts w:ascii="Times New Roman" w:eastAsia="Times New Roman" w:hAnsi="Times New Roman" w:cs="Times New Roman"/>
          <w:b/>
          <w:color w:val="2C2D2E"/>
          <w:kern w:val="0"/>
          <w:sz w:val="40"/>
          <w:szCs w:val="40"/>
          <w:lang w:eastAsia="ru-RU"/>
        </w:rPr>
        <w:t xml:space="preserve"> терапия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D24E45" w:rsidRPr="00D24E45" w14:paraId="1D2134A9" w14:textId="77777777" w:rsidTr="00D24E45">
        <w:tc>
          <w:tcPr>
            <w:tcW w:w="3521" w:type="dxa"/>
          </w:tcPr>
          <w:p w14:paraId="4D1D136C" w14:textId="77777777" w:rsidR="00D24E45" w:rsidRPr="00D24E45" w:rsidRDefault="00D24E45" w:rsidP="00601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D24E45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lastRenderedPageBreak/>
              <w:t>Состав</w:t>
            </w:r>
          </w:p>
        </w:tc>
        <w:tc>
          <w:tcPr>
            <w:tcW w:w="3521" w:type="dxa"/>
          </w:tcPr>
          <w:p w14:paraId="6F7EE282" w14:textId="77777777" w:rsidR="00D24E45" w:rsidRPr="00D24E45" w:rsidRDefault="00D24E45" w:rsidP="00601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D24E45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Торговые наименования</w:t>
            </w:r>
          </w:p>
        </w:tc>
        <w:tc>
          <w:tcPr>
            <w:tcW w:w="3522" w:type="dxa"/>
          </w:tcPr>
          <w:p w14:paraId="71C491FB" w14:textId="77777777" w:rsidR="00D24E45" w:rsidRPr="00D24E45" w:rsidRDefault="00D24E45" w:rsidP="00601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Возрастные допуски</w:t>
            </w:r>
          </w:p>
        </w:tc>
      </w:tr>
      <w:tr w:rsidR="00D24E45" w:rsidRPr="00D24E45" w14:paraId="74D75206" w14:textId="77777777" w:rsidTr="00D24E45">
        <w:tc>
          <w:tcPr>
            <w:tcW w:w="3521" w:type="dxa"/>
          </w:tcPr>
          <w:p w14:paraId="1DEDEF38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гопантеновой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кислоты</w:t>
            </w:r>
          </w:p>
        </w:tc>
        <w:tc>
          <w:tcPr>
            <w:tcW w:w="3521" w:type="dxa"/>
          </w:tcPr>
          <w:p w14:paraId="4BFEF72F" w14:textId="77777777" w:rsidR="00601E54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Пантогам,</w:t>
            </w:r>
          </w:p>
          <w:p w14:paraId="0F5D96A0" w14:textId="77777777" w:rsidR="00601E54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Кальция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Гопантенат</w:t>
            </w:r>
            <w:proofErr w:type="spellEnd"/>
          </w:p>
        </w:tc>
        <w:tc>
          <w:tcPr>
            <w:tcW w:w="3522" w:type="dxa"/>
          </w:tcPr>
          <w:p w14:paraId="146835B8" w14:textId="77777777" w:rsidR="00601E54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Без ограничений </w:t>
            </w:r>
          </w:p>
          <w:p w14:paraId="7CE19328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С 3 лет </w:t>
            </w:r>
          </w:p>
        </w:tc>
      </w:tr>
      <w:tr w:rsidR="00D24E45" w:rsidRPr="00D24E45" w14:paraId="5680265A" w14:textId="77777777" w:rsidTr="00D24E45">
        <w:tc>
          <w:tcPr>
            <w:tcW w:w="3521" w:type="dxa"/>
          </w:tcPr>
          <w:p w14:paraId="0372B0FC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Пептиды животного происхождения</w:t>
            </w:r>
          </w:p>
        </w:tc>
        <w:tc>
          <w:tcPr>
            <w:tcW w:w="3521" w:type="dxa"/>
          </w:tcPr>
          <w:p w14:paraId="61FC7050" w14:textId="77777777" w:rsidR="00601E54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Кортексин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,</w:t>
            </w:r>
          </w:p>
          <w:p w14:paraId="2C6D92D1" w14:textId="77777777" w:rsidR="00D24E45" w:rsidRPr="00D24E45" w:rsidRDefault="0020327D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Ц</w:t>
            </w:r>
            <w:r w:rsidR="00601E54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еребролизин</w:t>
            </w:r>
          </w:p>
        </w:tc>
        <w:tc>
          <w:tcPr>
            <w:tcW w:w="3522" w:type="dxa"/>
          </w:tcPr>
          <w:p w14:paraId="02A62908" w14:textId="77777777" w:rsid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Без ограничений</w:t>
            </w:r>
          </w:p>
          <w:p w14:paraId="3B80C7DC" w14:textId="77777777" w:rsidR="00601E54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Без ограничений</w:t>
            </w:r>
          </w:p>
        </w:tc>
      </w:tr>
      <w:tr w:rsidR="00D24E45" w:rsidRPr="00D24E45" w14:paraId="514E1C61" w14:textId="77777777" w:rsidTr="00D24E45">
        <w:tc>
          <w:tcPr>
            <w:tcW w:w="3521" w:type="dxa"/>
          </w:tcPr>
          <w:p w14:paraId="0D4C3CF7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Пиритинол</w:t>
            </w:r>
            <w:proofErr w:type="spellEnd"/>
          </w:p>
        </w:tc>
        <w:tc>
          <w:tcPr>
            <w:tcW w:w="3521" w:type="dxa"/>
          </w:tcPr>
          <w:p w14:paraId="40CB8348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Энцефабол</w:t>
            </w:r>
            <w:proofErr w:type="spellEnd"/>
          </w:p>
        </w:tc>
        <w:tc>
          <w:tcPr>
            <w:tcW w:w="3522" w:type="dxa"/>
          </w:tcPr>
          <w:p w14:paraId="5A7839CC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Без ограничений</w:t>
            </w:r>
          </w:p>
        </w:tc>
      </w:tr>
      <w:tr w:rsidR="00D24E45" w:rsidRPr="00D24E45" w14:paraId="0586E68F" w14:textId="77777777" w:rsidTr="00D24E45">
        <w:tc>
          <w:tcPr>
            <w:tcW w:w="3521" w:type="dxa"/>
          </w:tcPr>
          <w:p w14:paraId="3CA383D7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Препараты магния</w:t>
            </w:r>
          </w:p>
        </w:tc>
        <w:tc>
          <w:tcPr>
            <w:tcW w:w="3521" w:type="dxa"/>
          </w:tcPr>
          <w:p w14:paraId="68059756" w14:textId="77777777" w:rsidR="0020327D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Магне В6 – раствор,</w:t>
            </w:r>
          </w:p>
          <w:p w14:paraId="398B9BFA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Магне-В6 таблетки</w:t>
            </w:r>
          </w:p>
        </w:tc>
        <w:tc>
          <w:tcPr>
            <w:tcW w:w="3522" w:type="dxa"/>
          </w:tcPr>
          <w:p w14:paraId="3BEBA894" w14:textId="77777777" w:rsidR="00601E54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 1 года</w:t>
            </w:r>
          </w:p>
          <w:p w14:paraId="5AAEF8AD" w14:textId="77777777" w:rsidR="0020327D" w:rsidRPr="00D24E45" w:rsidRDefault="0020327D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 6 лет</w:t>
            </w:r>
          </w:p>
        </w:tc>
      </w:tr>
      <w:tr w:rsidR="00D24E45" w:rsidRPr="00D24E45" w14:paraId="4D014221" w14:textId="77777777" w:rsidTr="00D24E45">
        <w:tc>
          <w:tcPr>
            <w:tcW w:w="3521" w:type="dxa"/>
          </w:tcPr>
          <w:p w14:paraId="2347AA08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Гамма – аминомасляная кислота</w:t>
            </w:r>
          </w:p>
        </w:tc>
        <w:tc>
          <w:tcPr>
            <w:tcW w:w="3521" w:type="dxa"/>
          </w:tcPr>
          <w:p w14:paraId="0F52C396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Аминалон</w:t>
            </w:r>
            <w:proofErr w:type="spellEnd"/>
          </w:p>
        </w:tc>
        <w:tc>
          <w:tcPr>
            <w:tcW w:w="3522" w:type="dxa"/>
          </w:tcPr>
          <w:p w14:paraId="7525FA53" w14:textId="77777777" w:rsidR="00D24E45" w:rsidRPr="00D24E45" w:rsidRDefault="0020327D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 4 лет</w:t>
            </w:r>
          </w:p>
        </w:tc>
      </w:tr>
      <w:tr w:rsidR="00D24E45" w:rsidRPr="00D24E45" w14:paraId="6D0B91E2" w14:textId="77777777" w:rsidTr="00D24E45">
        <w:tc>
          <w:tcPr>
            <w:tcW w:w="3521" w:type="dxa"/>
          </w:tcPr>
          <w:p w14:paraId="4452CF1E" w14:textId="77777777" w:rsidR="00D24E45" w:rsidRPr="00D24E45" w:rsidRDefault="00D24E45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Синтетический </w:t>
            </w:r>
            <w:proofErr w:type="spellStart"/>
            <w:r w:rsidR="00601E54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гептапептид</w:t>
            </w:r>
            <w:proofErr w:type="spellEnd"/>
            <w:r w:rsidR="00601E54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– аналог фрагмента АКТГ</w:t>
            </w:r>
          </w:p>
        </w:tc>
        <w:tc>
          <w:tcPr>
            <w:tcW w:w="3521" w:type="dxa"/>
          </w:tcPr>
          <w:p w14:paraId="37E097A7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Семакс</w:t>
            </w:r>
            <w:proofErr w:type="spellEnd"/>
          </w:p>
        </w:tc>
        <w:tc>
          <w:tcPr>
            <w:tcW w:w="3522" w:type="dxa"/>
          </w:tcPr>
          <w:p w14:paraId="3E26AEC5" w14:textId="77777777" w:rsidR="00D24E45" w:rsidRPr="00D24E45" w:rsidRDefault="0020327D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 5 лет</w:t>
            </w:r>
          </w:p>
        </w:tc>
      </w:tr>
      <w:tr w:rsidR="00D24E45" w:rsidRPr="00D24E45" w14:paraId="27A7E006" w14:textId="77777777" w:rsidTr="00D24E45">
        <w:tc>
          <w:tcPr>
            <w:tcW w:w="3521" w:type="dxa"/>
          </w:tcPr>
          <w:p w14:paraId="6FE86E87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Ацетиламиноянтарная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3521" w:type="dxa"/>
          </w:tcPr>
          <w:p w14:paraId="42E532BE" w14:textId="77777777" w:rsidR="00D24E45" w:rsidRPr="00D24E45" w:rsidRDefault="00601E54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Когитум</w:t>
            </w:r>
            <w:proofErr w:type="spellEnd"/>
          </w:p>
        </w:tc>
        <w:tc>
          <w:tcPr>
            <w:tcW w:w="3522" w:type="dxa"/>
          </w:tcPr>
          <w:p w14:paraId="6DD88D0B" w14:textId="77777777" w:rsidR="00D24E45" w:rsidRPr="00D24E45" w:rsidRDefault="0020327D" w:rsidP="00601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 7 лет</w:t>
            </w:r>
          </w:p>
        </w:tc>
      </w:tr>
    </w:tbl>
    <w:p w14:paraId="2B84BF75" w14:textId="77777777" w:rsidR="006D0C1F" w:rsidRPr="002F4CD4" w:rsidRDefault="006D0C1F" w:rsidP="00601E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en-US" w:eastAsia="ru-RU"/>
        </w:rPr>
      </w:pPr>
    </w:p>
    <w:sectPr w:rsidR="006D0C1F" w:rsidRPr="002F4CD4" w:rsidSect="00D16E09">
      <w:pgSz w:w="11906" w:h="16838"/>
      <w:pgMar w:top="56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598"/>
    <w:multiLevelType w:val="hybridMultilevel"/>
    <w:tmpl w:val="C07E5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2AA4"/>
    <w:multiLevelType w:val="hybridMultilevel"/>
    <w:tmpl w:val="0E1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11977"/>
    <w:multiLevelType w:val="hybridMultilevel"/>
    <w:tmpl w:val="4B3E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D69"/>
    <w:multiLevelType w:val="hybridMultilevel"/>
    <w:tmpl w:val="17BE1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30AE0"/>
    <w:multiLevelType w:val="hybridMultilevel"/>
    <w:tmpl w:val="EA68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6EE7"/>
    <w:multiLevelType w:val="hybridMultilevel"/>
    <w:tmpl w:val="B286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736D"/>
    <w:multiLevelType w:val="hybridMultilevel"/>
    <w:tmpl w:val="BF9A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81453">
    <w:abstractNumId w:val="5"/>
  </w:num>
  <w:num w:numId="2" w16cid:durableId="587814060">
    <w:abstractNumId w:val="6"/>
  </w:num>
  <w:num w:numId="3" w16cid:durableId="193347685">
    <w:abstractNumId w:val="2"/>
  </w:num>
  <w:num w:numId="4" w16cid:durableId="944966237">
    <w:abstractNumId w:val="1"/>
  </w:num>
  <w:num w:numId="5" w16cid:durableId="1254585482">
    <w:abstractNumId w:val="0"/>
  </w:num>
  <w:num w:numId="6" w16cid:durableId="1369648226">
    <w:abstractNumId w:val="3"/>
  </w:num>
  <w:num w:numId="7" w16cid:durableId="120613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008"/>
    <w:rsid w:val="000334FD"/>
    <w:rsid w:val="00062A3A"/>
    <w:rsid w:val="00066B1A"/>
    <w:rsid w:val="000738F4"/>
    <w:rsid w:val="000764AE"/>
    <w:rsid w:val="00096263"/>
    <w:rsid w:val="000C521A"/>
    <w:rsid w:val="000D410F"/>
    <w:rsid w:val="00104A8C"/>
    <w:rsid w:val="00114A84"/>
    <w:rsid w:val="0013409A"/>
    <w:rsid w:val="00136402"/>
    <w:rsid w:val="001B6D37"/>
    <w:rsid w:val="001C7B25"/>
    <w:rsid w:val="001E759E"/>
    <w:rsid w:val="001F6044"/>
    <w:rsid w:val="0020327D"/>
    <w:rsid w:val="002148B5"/>
    <w:rsid w:val="002558DA"/>
    <w:rsid w:val="002B09EA"/>
    <w:rsid w:val="002C7BD7"/>
    <w:rsid w:val="002D4D70"/>
    <w:rsid w:val="002F4CD4"/>
    <w:rsid w:val="00343008"/>
    <w:rsid w:val="003A7149"/>
    <w:rsid w:val="00484109"/>
    <w:rsid w:val="004A4D16"/>
    <w:rsid w:val="004A5679"/>
    <w:rsid w:val="004D081B"/>
    <w:rsid w:val="004E7684"/>
    <w:rsid w:val="005000D0"/>
    <w:rsid w:val="005035B5"/>
    <w:rsid w:val="00531B47"/>
    <w:rsid w:val="00532BCF"/>
    <w:rsid w:val="005931C0"/>
    <w:rsid w:val="005B099A"/>
    <w:rsid w:val="005D0D85"/>
    <w:rsid w:val="00601E54"/>
    <w:rsid w:val="0064017A"/>
    <w:rsid w:val="006855EF"/>
    <w:rsid w:val="0069322D"/>
    <w:rsid w:val="006B6FA8"/>
    <w:rsid w:val="006D0C1F"/>
    <w:rsid w:val="006E401D"/>
    <w:rsid w:val="006F7C9B"/>
    <w:rsid w:val="007147D7"/>
    <w:rsid w:val="00731194"/>
    <w:rsid w:val="00741762"/>
    <w:rsid w:val="0078307F"/>
    <w:rsid w:val="007A2DF5"/>
    <w:rsid w:val="008A5720"/>
    <w:rsid w:val="008A7EA9"/>
    <w:rsid w:val="008B1190"/>
    <w:rsid w:val="008B3CE8"/>
    <w:rsid w:val="008E50B5"/>
    <w:rsid w:val="00954157"/>
    <w:rsid w:val="009B3E09"/>
    <w:rsid w:val="009D385C"/>
    <w:rsid w:val="00A50510"/>
    <w:rsid w:val="00AA0208"/>
    <w:rsid w:val="00AA323A"/>
    <w:rsid w:val="00AA5B74"/>
    <w:rsid w:val="00B131CE"/>
    <w:rsid w:val="00B702D5"/>
    <w:rsid w:val="00B76AB2"/>
    <w:rsid w:val="00B932F6"/>
    <w:rsid w:val="00C64DC3"/>
    <w:rsid w:val="00D02D00"/>
    <w:rsid w:val="00D03670"/>
    <w:rsid w:val="00D16E09"/>
    <w:rsid w:val="00D24E45"/>
    <w:rsid w:val="00D6098A"/>
    <w:rsid w:val="00D73CC7"/>
    <w:rsid w:val="00DA1194"/>
    <w:rsid w:val="00DF7746"/>
    <w:rsid w:val="00E36948"/>
    <w:rsid w:val="00E53512"/>
    <w:rsid w:val="00EC6A21"/>
    <w:rsid w:val="00ED01FE"/>
    <w:rsid w:val="00EE0B2E"/>
    <w:rsid w:val="00EF626F"/>
    <w:rsid w:val="00F03E4E"/>
    <w:rsid w:val="00F574DE"/>
    <w:rsid w:val="00F802FD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  <w14:docId w14:val="04A95A28"/>
  <w15:docId w15:val="{429ECA68-30DD-4725-BE30-25BCE07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rsid w:val="009D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FCD5-BEAB-48C1-ADE5-A6FD626E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Татьяна Царёва</cp:lastModifiedBy>
  <cp:revision>75</cp:revision>
  <dcterms:created xsi:type="dcterms:W3CDTF">2024-03-14T05:37:00Z</dcterms:created>
  <dcterms:modified xsi:type="dcterms:W3CDTF">2024-03-15T08:08:00Z</dcterms:modified>
</cp:coreProperties>
</file>