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922C" w14:textId="77777777" w:rsidR="003B1ECC" w:rsidRPr="003B1ECC" w:rsidRDefault="003B1ECC" w:rsidP="003B1E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kern w:val="0"/>
          <w:sz w:val="36"/>
          <w:szCs w:val="36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b/>
          <w:color w:val="181818"/>
          <w:kern w:val="0"/>
          <w:sz w:val="36"/>
          <w:szCs w:val="36"/>
          <w:lang w:eastAsia="ru-RU"/>
          <w14:ligatures w14:val="none"/>
        </w:rPr>
        <w:t>«</w:t>
      </w:r>
      <w:r w:rsidRPr="003B1ECC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  <w14:ligatures w14:val="none"/>
        </w:rPr>
        <w:t>Особенности и задачи при подготовке к школе детей с ЗПР</w:t>
      </w:r>
      <w:r w:rsidRPr="003B1ECC">
        <w:rPr>
          <w:rFonts w:ascii="Times New Roman" w:eastAsia="Times New Roman" w:hAnsi="Times New Roman" w:cs="Times New Roman"/>
          <w:b/>
          <w:color w:val="181818"/>
          <w:kern w:val="0"/>
          <w:sz w:val="36"/>
          <w:szCs w:val="36"/>
          <w:lang w:eastAsia="ru-RU"/>
          <w14:ligatures w14:val="none"/>
        </w:rPr>
        <w:t>»</w:t>
      </w:r>
      <w:r w:rsidRPr="003B1ECC">
        <w:rPr>
          <w:rFonts w:ascii="Arial" w:eastAsia="Times New Roman" w:hAnsi="Arial" w:cs="Arial"/>
          <w:b/>
          <w:color w:val="181818"/>
          <w:kern w:val="0"/>
          <w:sz w:val="36"/>
          <w:szCs w:val="36"/>
          <w:lang w:eastAsia="ru-RU"/>
          <w14:ligatures w14:val="none"/>
        </w:rPr>
        <w:br/>
      </w:r>
    </w:p>
    <w:p w14:paraId="150D8BB6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Основной задачей подготовки к школе детей с ЗПР является повышение уровня психического развития ребенка: интеллектуального, эмоционального, социального.</w:t>
      </w:r>
    </w:p>
    <w:p w14:paraId="43B583E8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к школе ребенка с ЗПР осуществляется с целью помочь ему на начальной ступени обучения освоить необходимые знания, умения и навыки, способы учебной работы и адаптироваться в традиционной системе обучения.</w:t>
      </w:r>
    </w:p>
    <w:p w14:paraId="25923D5D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дошкольных знаний и представлений, а также способов деятельности рассматривается не как самоцель, а как одно из средств психического развития ребенка и воспитания у него положительных качеств личности.</w:t>
      </w:r>
    </w:p>
    <w:p w14:paraId="7648E9B4" w14:textId="77777777" w:rsidR="003B1ECC" w:rsidRPr="003B1ECC" w:rsidRDefault="003B1ECC" w:rsidP="003B1ECC">
      <w:pPr>
        <w:shd w:val="clear" w:color="auto" w:fill="FFFFFF"/>
        <w:spacing w:after="0" w:line="36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63AA52F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Особенности познавательной и речевой деятельности детей с ЗПР при поступлении в школу:</w:t>
      </w:r>
    </w:p>
    <w:p w14:paraId="72DFF395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Снижение познавательной активности проявляется в ограниченности запаса знаний и представлений об окружающем мире.</w:t>
      </w:r>
    </w:p>
    <w:p w14:paraId="14909078" w14:textId="6B94D40E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Недостаточность процесса обработки сенсорной информации, вследствие чего снижена эффективность восприятия (образы 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недостаточно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дифференцированные и полные). Это ограничивает возможности наглядного мышления (дорисовывание предметов, составление целого из частей).</w:t>
      </w:r>
    </w:p>
    <w:p w14:paraId="09031075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Внимание характеризуется низкой концентрацией, повышенной отвлекаемостью, фрагментарным выполнением учебных и внеучебных заданий.</w:t>
      </w:r>
    </w:p>
    <w:p w14:paraId="559B0935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Особенности мышления: снижен уровень сформированности всех основных интеллектуальных операций: анализа, обобщения, абстракции, переноса. Также обнаруживается недостаточная гибкость мышления, склонность к стереотипным решениям, использование неадекватных способов действия.</w:t>
      </w:r>
    </w:p>
    <w:p w14:paraId="37BD12A4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Малая дифференцированность движений кистей рук, трудности формирования сложных серийных движений и действий отрицательно отражаются на продуктивной деятельности – лепке, рисовании, конструировании.</w:t>
      </w:r>
    </w:p>
    <w:p w14:paraId="6B80F5FE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Замедленное формирование элементов учебной деятельности – ребенок принимает и понимает задание, но нуждается в помощи взрослого для усвоения способа действия при выполнении последующих заданий.</w:t>
      </w:r>
    </w:p>
    <w:p w14:paraId="4D69F800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Игровая деятельность:</w:t>
      </w:r>
    </w:p>
    <w:p w14:paraId="755BF309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неумение без помощи взрослого развернуть совместную игру в соответствии с общим замыслом, недоучет общих интересов, неспособность контролировать свое поведение. Они обычно предпочитают подвижную игру без правил.</w:t>
      </w:r>
    </w:p>
    <w:p w14:paraId="638794B5" w14:textId="6B26F354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при переходе из детского сада в школу не могут плавно перейти к новому виду ведущей деятельности – учебной.</w:t>
      </w:r>
    </w:p>
    <w:p w14:paraId="6360C815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8. Речевое развитие:</w:t>
      </w:r>
    </w:p>
    <w:p w14:paraId="12E8AFCA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общая вялость артикуляции;</w:t>
      </w:r>
    </w:p>
    <w:p w14:paraId="03AC89EA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недостаточность фонетико-фонематического восприятия, снижение слухоречевой памяти;</w:t>
      </w:r>
    </w:p>
    <w:p w14:paraId="0D338BF6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нарушения звукопроизношения;</w:t>
      </w:r>
    </w:p>
    <w:p w14:paraId="0D8D0774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нарушение слоговой структуры слов;</w:t>
      </w:r>
    </w:p>
    <w:p w14:paraId="7663B19F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бедность и недостаточная дифференцированность словаря;</w:t>
      </w:r>
    </w:p>
    <w:p w14:paraId="69A221B6" w14:textId="02755ABF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трудности усвоения логико-грамматических конструкций.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BF43430" w14:textId="32D72363" w:rsidR="003B1ECC" w:rsidRPr="003B1ECC" w:rsidRDefault="003B1ECC" w:rsidP="003B1ECC">
      <w:pPr>
        <w:shd w:val="clear" w:color="auto" w:fill="FFFFFF"/>
        <w:spacing w:after="0" w:line="240" w:lineRule="auto"/>
        <w:ind w:left="284" w:right="850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 процессе коррекционно-развивающего воспитания и обучения детей с ЗПР в период подготовки их к школе учитываются следующие задачи:</w:t>
      </w:r>
      <w:r w:rsidRPr="003B1EC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282CC96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сенсорное развитие, соответствующее возрасту: освоение эталонов - образцов цвета, формы, величины, эталонов звуков; накопление обобщенных представлений о свойствах предметов (цвет, форма, величина), материалов;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5EEF6457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освоение предметно-практической деятельности, способствующей выявлению разнообразных свойств в предметах, а также пониманию отношений между предметами (временных, пространственных, количественных);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20E9533F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освоение продуктивных видов деятельности (конструирование, лепка, аппликация, работа с природным материалом), способствующих сенсорному, умственному, речевому развитию ребенка;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22B521B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накопление языковых представлений, развитие фонетико- фонематических процессов, подготовка к обучению грамоте;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2F9B4D1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уточнение, обогащение и систематизация словаря на основе ознакомления с предметами и явлениями окружающего мира;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09A9C0F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формирование диалогической и монологической форм речи, развитие навыков общения;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6618EAA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развитие элементарных математических представлений и понятий, соответствующих возрасту;</w:t>
      </w: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27AAF7D6" w14:textId="77777777" w:rsidR="003B1ECC" w:rsidRPr="003B1ECC" w:rsidRDefault="003B1ECC" w:rsidP="003B1ECC">
      <w:pPr>
        <w:shd w:val="clear" w:color="auto" w:fill="FFFFFF"/>
        <w:spacing w:after="0" w:line="240" w:lineRule="auto"/>
        <w:ind w:left="284" w:right="850" w:firstLine="424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формирование соответствующих возрасту навыков игровой деятельности (освоение игры по правилам, сюжетно-ролевой игры), а также элементов учебной деятельности.</w:t>
      </w:r>
    </w:p>
    <w:p w14:paraId="64F29725" w14:textId="77777777" w:rsidR="003B1ECC" w:rsidRPr="003B1ECC" w:rsidRDefault="003B1ECC" w:rsidP="003B1ECC">
      <w:pPr>
        <w:shd w:val="clear" w:color="auto" w:fill="FFFFFF"/>
        <w:spacing w:after="0" w:line="360" w:lineRule="auto"/>
        <w:ind w:left="284" w:right="850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99D4E71" w14:textId="77777777" w:rsidR="003B1ECC" w:rsidRPr="003B1ECC" w:rsidRDefault="003B1ECC" w:rsidP="003B1EC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3B1EC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6B0DE1E" w14:textId="77777777" w:rsidR="004A6878" w:rsidRDefault="004A6878" w:rsidP="004A6878">
      <w:pPr>
        <w:shd w:val="clear" w:color="auto" w:fill="FFFFFF"/>
        <w:spacing w:after="0" w:line="360" w:lineRule="auto"/>
        <w:ind w:left="284" w:right="8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4A6878" w:rsidSect="00306FCE">
      <w:pgSz w:w="11906" w:h="16838"/>
      <w:pgMar w:top="28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F79"/>
    <w:rsid w:val="003B1ECC"/>
    <w:rsid w:val="004A6878"/>
    <w:rsid w:val="006F7C9B"/>
    <w:rsid w:val="00A30F79"/>
    <w:rsid w:val="00BE3112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694A"/>
  <w15:chartTrackingRefBased/>
  <w15:docId w15:val="{DDFBB340-7AC8-4C0B-8B3D-C1FFD93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2023-10-17T08:28:00Z</dcterms:created>
  <dcterms:modified xsi:type="dcterms:W3CDTF">2023-10-17T08:50:00Z</dcterms:modified>
</cp:coreProperties>
</file>